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F46ED">
      <w:pPr>
        <w:pStyle w:val="142"/>
        <w:spacing w:line="360" w:lineRule="auto"/>
        <w:jc w:val="center"/>
        <w:rPr>
          <w:rFonts w:hint="default"/>
          <w:b/>
          <w:sz w:val="72"/>
        </w:rPr>
      </w:pPr>
    </w:p>
    <w:p w14:paraId="79E998C1">
      <w:pPr>
        <w:pStyle w:val="142"/>
        <w:spacing w:line="360" w:lineRule="auto"/>
        <w:jc w:val="center"/>
        <w:rPr>
          <w:rFonts w:hint="default"/>
          <w:b/>
          <w:sz w:val="72"/>
        </w:rPr>
      </w:pPr>
    </w:p>
    <w:p w14:paraId="07714B48">
      <w:pPr>
        <w:pStyle w:val="142"/>
        <w:spacing w:line="360" w:lineRule="auto"/>
        <w:jc w:val="center"/>
        <w:rPr>
          <w:rFonts w:hint="default"/>
          <w:b/>
          <w:sz w:val="160"/>
        </w:rPr>
      </w:pPr>
      <w:r>
        <w:rPr>
          <w:b/>
          <w:sz w:val="72"/>
        </w:rPr>
        <w:t>福建省政府采购项目</w:t>
      </w:r>
    </w:p>
    <w:p w14:paraId="054595A5">
      <w:pPr>
        <w:pStyle w:val="142"/>
        <w:spacing w:line="360" w:lineRule="auto"/>
        <w:jc w:val="center"/>
        <w:rPr>
          <w:rFonts w:hint="default"/>
          <w:b/>
          <w:sz w:val="160"/>
        </w:rPr>
      </w:pPr>
      <w:r>
        <w:rPr>
          <w:b/>
          <w:sz w:val="72"/>
        </w:rPr>
        <w:t>竞争性磋商文件</w:t>
      </w:r>
    </w:p>
    <w:p w14:paraId="4FD01A08">
      <w:pPr>
        <w:pStyle w:val="142"/>
        <w:spacing w:line="360" w:lineRule="auto"/>
        <w:jc w:val="center"/>
        <w:rPr>
          <w:rFonts w:hint="default"/>
          <w:b/>
          <w:sz w:val="160"/>
          <w:highlight w:val="none"/>
        </w:rPr>
      </w:pPr>
      <w:r>
        <w:rPr>
          <w:b/>
          <w:sz w:val="72"/>
          <w:highlight w:val="none"/>
        </w:rPr>
        <w:t>（服务类）</w:t>
      </w:r>
    </w:p>
    <w:p w14:paraId="4F36B935">
      <w:pPr>
        <w:pStyle w:val="142"/>
        <w:rPr>
          <w:rFonts w:hint="default"/>
          <w:highlight w:val="none"/>
        </w:rPr>
      </w:pPr>
    </w:p>
    <w:p w14:paraId="4C2CA56B">
      <w:pPr>
        <w:pStyle w:val="142"/>
        <w:rPr>
          <w:rFonts w:hint="default"/>
          <w:highlight w:val="none"/>
        </w:rPr>
      </w:pPr>
    </w:p>
    <w:p w14:paraId="67E12F4B">
      <w:pPr>
        <w:pStyle w:val="142"/>
        <w:rPr>
          <w:rFonts w:hint="default"/>
          <w:highlight w:val="none"/>
        </w:rPr>
      </w:pPr>
    </w:p>
    <w:p w14:paraId="2E7F377B">
      <w:pPr>
        <w:pStyle w:val="142"/>
        <w:rPr>
          <w:rFonts w:hint="default"/>
          <w:highlight w:val="none"/>
        </w:rPr>
      </w:pPr>
    </w:p>
    <w:p w14:paraId="2DEFCA57">
      <w:pPr>
        <w:pStyle w:val="142"/>
        <w:rPr>
          <w:rFonts w:hint="default"/>
          <w:highlight w:val="none"/>
        </w:rPr>
      </w:pPr>
    </w:p>
    <w:p w14:paraId="6EB754E8">
      <w:pPr>
        <w:pStyle w:val="142"/>
        <w:spacing w:line="360" w:lineRule="auto"/>
        <w:rPr>
          <w:rFonts w:hint="eastAsia" w:asciiTheme="minorEastAsia" w:hAnsiTheme="minorEastAsia" w:eastAsiaTheme="minorEastAsia"/>
          <w:b/>
          <w:sz w:val="40"/>
          <w:szCs w:val="21"/>
          <w:highlight w:val="none"/>
          <w:lang w:eastAsia="zh-CN"/>
        </w:rPr>
      </w:pPr>
      <w:r>
        <w:rPr>
          <w:rFonts w:asciiTheme="minorEastAsia" w:hAnsiTheme="minorEastAsia"/>
          <w:b/>
          <w:sz w:val="32"/>
          <w:szCs w:val="21"/>
          <w:highlight w:val="none"/>
        </w:rPr>
        <w:t>项目名称：</w:t>
      </w:r>
      <w:r>
        <w:rPr>
          <w:rFonts w:hint="eastAsia" w:asciiTheme="minorEastAsia" w:hAnsiTheme="minorEastAsia"/>
          <w:b/>
          <w:sz w:val="32"/>
          <w:highlight w:val="none"/>
          <w:lang w:eastAsia="zh-CN"/>
        </w:rPr>
        <w:t>海峡两岸经贸融合发展暨外资招商圆桌会（暂名）场地搭建及会务服务采购项目</w:t>
      </w:r>
    </w:p>
    <w:p w14:paraId="71B1CFE7">
      <w:pPr>
        <w:pStyle w:val="142"/>
        <w:spacing w:line="360" w:lineRule="auto"/>
        <w:rPr>
          <w:rFonts w:hint="eastAsia" w:asciiTheme="minorEastAsia" w:hAnsiTheme="minorEastAsia" w:eastAsiaTheme="minorEastAsia"/>
          <w:b/>
          <w:sz w:val="40"/>
          <w:szCs w:val="21"/>
          <w:highlight w:val="none"/>
          <w:lang w:eastAsia="zh-CN"/>
        </w:rPr>
      </w:pPr>
      <w:r>
        <w:rPr>
          <w:rFonts w:asciiTheme="minorEastAsia" w:hAnsiTheme="minorEastAsia"/>
          <w:b/>
          <w:sz w:val="32"/>
          <w:szCs w:val="21"/>
          <w:highlight w:val="none"/>
        </w:rPr>
        <w:t>项目编号：</w:t>
      </w:r>
      <w:r>
        <w:rPr>
          <w:rFonts w:hint="eastAsia" w:asciiTheme="minorEastAsia" w:hAnsiTheme="minorEastAsia"/>
          <w:b/>
          <w:sz w:val="32"/>
          <w:highlight w:val="none"/>
          <w:lang w:eastAsia="zh-CN"/>
        </w:rPr>
        <w:t>FJHZ-CS-2026061</w:t>
      </w:r>
    </w:p>
    <w:p w14:paraId="1B43050A">
      <w:pPr>
        <w:pStyle w:val="142"/>
        <w:spacing w:line="360" w:lineRule="auto"/>
        <w:rPr>
          <w:rFonts w:hint="eastAsia" w:asciiTheme="minorEastAsia" w:hAnsiTheme="minorEastAsia" w:eastAsiaTheme="minorEastAsia"/>
          <w:b/>
          <w:sz w:val="32"/>
          <w:highlight w:val="none"/>
          <w:lang w:eastAsia="zh-CN"/>
        </w:rPr>
      </w:pPr>
      <w:r>
        <w:rPr>
          <w:rFonts w:asciiTheme="minorEastAsia" w:hAnsiTheme="minorEastAsia"/>
          <w:b/>
          <w:sz w:val="32"/>
          <w:szCs w:val="21"/>
          <w:highlight w:val="none"/>
        </w:rPr>
        <w:t>采购人：</w:t>
      </w:r>
      <w:r>
        <w:rPr>
          <w:rFonts w:hint="eastAsia" w:asciiTheme="minorEastAsia" w:hAnsiTheme="minorEastAsia"/>
          <w:b/>
          <w:sz w:val="32"/>
          <w:highlight w:val="none"/>
          <w:lang w:eastAsia="zh-CN"/>
        </w:rPr>
        <w:t>福州市商务局</w:t>
      </w:r>
    </w:p>
    <w:p w14:paraId="014ED02F">
      <w:pPr>
        <w:pStyle w:val="142"/>
        <w:spacing w:line="360" w:lineRule="auto"/>
        <w:rPr>
          <w:rFonts w:hint="default" w:asciiTheme="minorEastAsia" w:hAnsiTheme="minorEastAsia"/>
          <w:b/>
          <w:sz w:val="32"/>
        </w:rPr>
      </w:pPr>
    </w:p>
    <w:p w14:paraId="5644BA68">
      <w:pPr>
        <w:pStyle w:val="142"/>
        <w:spacing w:line="360" w:lineRule="auto"/>
        <w:rPr>
          <w:rFonts w:hint="default" w:asciiTheme="minorEastAsia" w:hAnsiTheme="minorEastAsia"/>
          <w:b/>
          <w:sz w:val="32"/>
        </w:rPr>
      </w:pPr>
    </w:p>
    <w:p w14:paraId="4C92FEE8">
      <w:pPr>
        <w:pStyle w:val="142"/>
        <w:spacing w:line="360" w:lineRule="auto"/>
        <w:rPr>
          <w:rFonts w:hint="default" w:asciiTheme="minorEastAsia" w:hAnsiTheme="minorEastAsia"/>
          <w:b/>
          <w:sz w:val="32"/>
        </w:rPr>
      </w:pPr>
    </w:p>
    <w:p w14:paraId="0459DACF">
      <w:pPr>
        <w:pStyle w:val="142"/>
        <w:spacing w:line="360" w:lineRule="auto"/>
        <w:jc w:val="center"/>
        <w:rPr>
          <w:rFonts w:hint="default" w:asciiTheme="minorEastAsia" w:hAnsiTheme="minorEastAsia"/>
          <w:b/>
          <w:sz w:val="40"/>
        </w:rPr>
      </w:pPr>
      <w:r>
        <w:rPr>
          <w:rFonts w:cs="宋体" w:asciiTheme="minorEastAsia" w:hAnsiTheme="minorEastAsia"/>
          <w:b/>
          <w:sz w:val="32"/>
          <w:szCs w:val="36"/>
        </w:rPr>
        <w:t>招标</w:t>
      </w:r>
      <w:r>
        <w:rPr>
          <w:rFonts w:asciiTheme="minorEastAsia" w:hAnsiTheme="minorEastAsia"/>
          <w:b/>
          <w:sz w:val="32"/>
        </w:rPr>
        <w:t>代理机构：福建华真招标代理有限公司</w:t>
      </w:r>
    </w:p>
    <w:p w14:paraId="2CF974C9">
      <w:pPr>
        <w:pStyle w:val="142"/>
        <w:spacing w:line="360" w:lineRule="auto"/>
        <w:jc w:val="center"/>
        <w:rPr>
          <w:rFonts w:hint="default" w:asciiTheme="minorEastAsia" w:hAnsiTheme="minorEastAsia"/>
          <w:b/>
          <w:sz w:val="40"/>
        </w:rPr>
      </w:pPr>
      <w:r>
        <w:rPr>
          <w:rFonts w:asciiTheme="minorEastAsia" w:hAnsiTheme="minorEastAsia"/>
          <w:b/>
          <w:sz w:val="32"/>
        </w:rPr>
        <w:t>编制时间</w:t>
      </w:r>
      <w:r>
        <w:rPr>
          <w:rFonts w:asciiTheme="minorEastAsia" w:hAnsiTheme="minorEastAsia"/>
          <w:b/>
          <w:sz w:val="32"/>
          <w:highlight w:val="none"/>
        </w:rPr>
        <w:t>：202</w:t>
      </w:r>
      <w:r>
        <w:rPr>
          <w:rFonts w:hint="eastAsia" w:asciiTheme="minorEastAsia" w:hAnsiTheme="minorEastAsia"/>
          <w:b/>
          <w:sz w:val="32"/>
          <w:highlight w:val="none"/>
          <w:lang w:val="en-US" w:eastAsia="zh-CN"/>
        </w:rPr>
        <w:t>6</w:t>
      </w:r>
      <w:r>
        <w:rPr>
          <w:rFonts w:asciiTheme="minorEastAsia" w:hAnsiTheme="minorEastAsia"/>
          <w:b/>
          <w:sz w:val="32"/>
          <w:highlight w:val="none"/>
        </w:rPr>
        <w:t>年</w:t>
      </w:r>
      <w:r>
        <w:rPr>
          <w:rFonts w:hint="eastAsia" w:asciiTheme="minorEastAsia" w:hAnsiTheme="minorEastAsia"/>
          <w:b/>
          <w:sz w:val="32"/>
          <w:highlight w:val="none"/>
          <w:lang w:val="en-US" w:eastAsia="zh-CN"/>
        </w:rPr>
        <w:t>3</w:t>
      </w:r>
      <w:r>
        <w:rPr>
          <w:rFonts w:asciiTheme="minorEastAsia" w:hAnsiTheme="minorEastAsia"/>
          <w:b/>
          <w:sz w:val="32"/>
          <w:highlight w:val="none"/>
        </w:rPr>
        <w:t>月</w:t>
      </w:r>
    </w:p>
    <w:p w14:paraId="29E86D97">
      <w:pPr>
        <w:rPr>
          <w:rFonts w:cs="宋体" w:asciiTheme="minorEastAsia" w:hAnsiTheme="minorEastAsia" w:eastAsiaTheme="minorEastAsia"/>
          <w:b/>
          <w:sz w:val="72"/>
          <w:szCs w:val="52"/>
        </w:rPr>
      </w:pPr>
    </w:p>
    <w:p w14:paraId="390931B2">
      <w:pPr>
        <w:rPr>
          <w:rFonts w:cs="宋体" w:asciiTheme="minorEastAsia" w:hAnsiTheme="minorEastAsia" w:eastAsiaTheme="minorEastAsia"/>
          <w:b/>
          <w:sz w:val="40"/>
          <w:szCs w:val="36"/>
        </w:rPr>
      </w:pPr>
      <w:r>
        <w:rPr>
          <w:rFonts w:hint="eastAsia" w:cs="宋体" w:asciiTheme="minorEastAsia" w:hAnsiTheme="minorEastAsia" w:eastAsiaTheme="minorEastAsia"/>
          <w:b/>
          <w:sz w:val="40"/>
          <w:szCs w:val="36"/>
        </w:rPr>
        <w:br w:type="page"/>
      </w:r>
    </w:p>
    <w:p w14:paraId="560E8CB5">
      <w:pPr>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40"/>
          <w:szCs w:val="36"/>
        </w:rPr>
        <w:t>目   录</w:t>
      </w:r>
    </w:p>
    <w:p w14:paraId="71CA2EE3">
      <w:pPr>
        <w:pStyle w:val="21"/>
        <w:spacing w:line="360" w:lineRule="auto"/>
        <w:jc w:val="center"/>
        <w:rPr>
          <w:rFonts w:cs="宋体" w:asciiTheme="minorEastAsia" w:hAnsiTheme="minorEastAsia" w:eastAsiaTheme="minorEastAsia"/>
          <w:b/>
          <w:sz w:val="36"/>
          <w:szCs w:val="36"/>
        </w:rPr>
      </w:pPr>
    </w:p>
    <w:p w14:paraId="371712AD">
      <w:pPr>
        <w:pStyle w:val="28"/>
        <w:tabs>
          <w:tab w:val="right" w:leader="dot" w:pos="9736"/>
        </w:tabs>
        <w:rPr>
          <w:rFonts w:asciiTheme="minorEastAsia" w:hAnsiTheme="minorEastAsia" w:eastAsiaTheme="minorEastAsia" w:cstheme="minorBidi"/>
          <w:sz w:val="28"/>
          <w:szCs w:val="24"/>
        </w:rPr>
      </w:pP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TOC \o "1-3" \h \u </w:instrText>
      </w:r>
      <w:r>
        <w:rPr>
          <w:rFonts w:hint="eastAsia" w:cs="宋体" w:asciiTheme="minorEastAsia" w:hAnsiTheme="minorEastAsia" w:eastAsiaTheme="minorEastAsia"/>
          <w:sz w:val="28"/>
          <w:szCs w:val="28"/>
        </w:rPr>
        <w:fldChar w:fldCharType="separate"/>
      </w:r>
      <w:r>
        <w:fldChar w:fldCharType="begin"/>
      </w:r>
      <w:r>
        <w:instrText xml:space="preserve"> HYPERLINK \l "_Toc164434219" </w:instrText>
      </w:r>
      <w:r>
        <w:fldChar w:fldCharType="separate"/>
      </w:r>
      <w:r>
        <w:rPr>
          <w:rStyle w:val="46"/>
          <w:rFonts w:hint="eastAsia" w:cs="宋体" w:asciiTheme="minorEastAsia" w:hAnsiTheme="minorEastAsia" w:eastAsiaTheme="minorEastAsia"/>
          <w:bCs/>
          <w:sz w:val="28"/>
          <w:szCs w:val="24"/>
        </w:rPr>
        <w:t>第一章磋商邀请</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_Toc164434219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3</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FE4533B">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"_Toc164434220" </w:instrText>
      </w:r>
      <w:r>
        <w:fldChar w:fldCharType="separate"/>
      </w:r>
      <w:r>
        <w:rPr>
          <w:rStyle w:val="46"/>
          <w:rFonts w:hint="eastAsia" w:cs="宋体" w:asciiTheme="minorEastAsia" w:hAnsiTheme="minorEastAsia" w:eastAsiaTheme="minorEastAsia"/>
          <w:sz w:val="28"/>
          <w:szCs w:val="24"/>
        </w:rPr>
        <w:t>磋商项目一览表</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_Toc164434220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6</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A670BB2">
      <w:pPr>
        <w:pStyle w:val="28"/>
        <w:tabs>
          <w:tab w:val="right" w:leader="dot" w:pos="9736"/>
        </w:tabs>
        <w:rPr>
          <w:rFonts w:asciiTheme="minorEastAsia" w:hAnsiTheme="minorEastAsia" w:eastAsiaTheme="minorEastAsia" w:cstheme="minorBidi"/>
          <w:sz w:val="28"/>
          <w:szCs w:val="24"/>
        </w:rPr>
      </w:pPr>
      <w:r>
        <w:fldChar w:fldCharType="begin"/>
      </w:r>
      <w:r>
        <w:instrText xml:space="preserve"> HYPERLINK \l "_Toc164434221" </w:instrText>
      </w:r>
      <w:r>
        <w:fldChar w:fldCharType="separate"/>
      </w:r>
      <w:r>
        <w:rPr>
          <w:rStyle w:val="46"/>
          <w:rFonts w:hint="eastAsia" w:cs="宋体" w:asciiTheme="minorEastAsia" w:hAnsiTheme="minorEastAsia" w:eastAsiaTheme="minorEastAsia"/>
          <w:sz w:val="28"/>
          <w:szCs w:val="24"/>
        </w:rPr>
        <w:t>第二章供应商须知</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_Toc164434221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7</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4D1219AC">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"_Toc164434222" </w:instrText>
      </w:r>
      <w:r>
        <w:fldChar w:fldCharType="separate"/>
      </w:r>
      <w:r>
        <w:rPr>
          <w:rStyle w:val="46"/>
          <w:rFonts w:hint="eastAsia" w:cs="宋体" w:asciiTheme="minorEastAsia" w:hAnsiTheme="minorEastAsia" w:eastAsiaTheme="minorEastAsia"/>
          <w:sz w:val="28"/>
          <w:szCs w:val="24"/>
        </w:rPr>
        <w:t>供应商须知前附表</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_Toc164434222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7</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10523E1">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"_Toc164434223" </w:instrText>
      </w:r>
      <w:r>
        <w:fldChar w:fldCharType="separate"/>
      </w:r>
      <w:r>
        <w:rPr>
          <w:rStyle w:val="46"/>
          <w:rFonts w:hint="eastAsia" w:cs="宋体" w:asciiTheme="minorEastAsia" w:hAnsiTheme="minorEastAsia" w:eastAsiaTheme="minorEastAsia"/>
          <w:sz w:val="28"/>
          <w:szCs w:val="24"/>
        </w:rPr>
        <w:t>附件</w:t>
      </w:r>
      <w:r>
        <w:rPr>
          <w:rStyle w:val="46"/>
          <w:rFonts w:cs="宋体" w:asciiTheme="minorEastAsia" w:hAnsiTheme="minorEastAsia" w:eastAsiaTheme="minorEastAsia"/>
          <w:sz w:val="28"/>
          <w:szCs w:val="24"/>
        </w:rPr>
        <w:t>A:</w:t>
      </w:r>
      <w:r>
        <w:rPr>
          <w:rStyle w:val="46"/>
          <w:rFonts w:hint="eastAsia" w:cs="宋体" w:asciiTheme="minorEastAsia" w:hAnsiTheme="minorEastAsia" w:eastAsiaTheme="minorEastAsia"/>
          <w:sz w:val="28"/>
          <w:szCs w:val="24"/>
        </w:rPr>
        <w:t>评标标准</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_Toc164434223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11</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502C392B">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"_Toc164434224" </w:instrText>
      </w:r>
      <w:r>
        <w:fldChar w:fldCharType="separate"/>
      </w:r>
      <w:r>
        <w:rPr>
          <w:rStyle w:val="46"/>
          <w:rFonts w:hint="eastAsia" w:cs="宋体" w:asciiTheme="minorEastAsia" w:hAnsiTheme="minorEastAsia" w:eastAsiaTheme="minorEastAsia"/>
          <w:sz w:val="28"/>
          <w:szCs w:val="24"/>
        </w:rPr>
        <w:t>一、说明</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_Toc164434224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15</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06A10142">
      <w:pPr>
        <w:pStyle w:val="28"/>
        <w:tabs>
          <w:tab w:val="right" w:leader="dot" w:pos="9736"/>
        </w:tabs>
        <w:ind w:firstLine="420"/>
        <w:rPr>
          <w:rFonts w:asciiTheme="minorEastAsia" w:hAnsiTheme="minorEastAsia" w:eastAsiaTheme="minorEastAsia" w:cstheme="minorBidi"/>
          <w:sz w:val="28"/>
          <w:szCs w:val="24"/>
        </w:rPr>
      </w:pPr>
      <w:r>
        <w:fldChar w:fldCharType="begin"/>
      </w:r>
      <w:r>
        <w:instrText xml:space="preserve"> HYPERLINK \l "_Toc164434225" </w:instrText>
      </w:r>
      <w:r>
        <w:fldChar w:fldCharType="separate"/>
      </w:r>
      <w:r>
        <w:rPr>
          <w:rStyle w:val="46"/>
          <w:rFonts w:hint="eastAsia" w:cs="宋体" w:asciiTheme="minorEastAsia" w:hAnsiTheme="minorEastAsia" w:eastAsiaTheme="minorEastAsia"/>
          <w:bCs/>
          <w:sz w:val="28"/>
          <w:szCs w:val="24"/>
        </w:rPr>
        <w:t>二、磋商文件</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_Toc164434225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16</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7DAE8A30">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"_Toc164434226" </w:instrText>
      </w:r>
      <w:r>
        <w:fldChar w:fldCharType="separate"/>
      </w:r>
      <w:r>
        <w:rPr>
          <w:rStyle w:val="46"/>
          <w:rFonts w:hint="eastAsia" w:cs="宋体" w:asciiTheme="minorEastAsia" w:hAnsiTheme="minorEastAsia" w:eastAsiaTheme="minorEastAsia"/>
          <w:sz w:val="28"/>
          <w:szCs w:val="24"/>
        </w:rPr>
        <w:t>三、响应文件的编写</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_Toc164434226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16</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4FD32234">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"_Toc164434227" </w:instrText>
      </w:r>
      <w:r>
        <w:fldChar w:fldCharType="separate"/>
      </w:r>
      <w:r>
        <w:rPr>
          <w:rStyle w:val="46"/>
          <w:rFonts w:hint="eastAsia" w:cs="宋体" w:asciiTheme="minorEastAsia" w:hAnsiTheme="minorEastAsia" w:eastAsiaTheme="minorEastAsia"/>
          <w:sz w:val="28"/>
          <w:szCs w:val="24"/>
        </w:rPr>
        <w:t>四、响应文件的提交</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_Toc164434227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18</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76135684">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"_Toc164434228" </w:instrText>
      </w:r>
      <w:r>
        <w:fldChar w:fldCharType="separate"/>
      </w:r>
      <w:r>
        <w:rPr>
          <w:rStyle w:val="46"/>
          <w:rFonts w:hint="eastAsia" w:cs="宋体" w:asciiTheme="minorEastAsia" w:hAnsiTheme="minorEastAsia" w:eastAsiaTheme="minorEastAsia"/>
          <w:sz w:val="28"/>
          <w:szCs w:val="24"/>
        </w:rPr>
        <w:t>五、磋商程序</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_Toc164434228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19</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229FDAAF">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"_Toc164434229" </w:instrText>
      </w:r>
      <w:r>
        <w:fldChar w:fldCharType="separate"/>
      </w:r>
      <w:r>
        <w:rPr>
          <w:rStyle w:val="46"/>
          <w:rFonts w:hint="eastAsia" w:cs="宋体" w:asciiTheme="minorEastAsia" w:hAnsiTheme="minorEastAsia" w:eastAsiaTheme="minorEastAsia"/>
          <w:sz w:val="28"/>
          <w:szCs w:val="24"/>
        </w:rPr>
        <w:t>六、响应文件的评估和比较</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_Toc164434229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20</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238687F4">
      <w:pPr>
        <w:pStyle w:val="31"/>
        <w:tabs>
          <w:tab w:val="right" w:leader="dot" w:pos="9736"/>
        </w:tabs>
        <w:rPr>
          <w:rFonts w:asciiTheme="minorEastAsia" w:hAnsiTheme="minorEastAsia" w:eastAsiaTheme="minorEastAsia" w:cstheme="minorBidi"/>
          <w:sz w:val="28"/>
          <w:szCs w:val="24"/>
        </w:rPr>
      </w:pPr>
      <w:r>
        <w:fldChar w:fldCharType="begin"/>
      </w:r>
      <w:r>
        <w:instrText xml:space="preserve"> HYPERLINK \l "_Toc164434230" </w:instrText>
      </w:r>
      <w:r>
        <w:fldChar w:fldCharType="separate"/>
      </w:r>
      <w:r>
        <w:rPr>
          <w:rStyle w:val="46"/>
          <w:rFonts w:hint="eastAsia" w:cs="宋体" w:asciiTheme="minorEastAsia" w:hAnsiTheme="minorEastAsia" w:eastAsiaTheme="minorEastAsia"/>
          <w:sz w:val="28"/>
          <w:szCs w:val="24"/>
        </w:rPr>
        <w:t>七、成交与签订合同</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_Toc164434230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23</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2C11B6F0">
      <w:pPr>
        <w:pStyle w:val="28"/>
        <w:tabs>
          <w:tab w:val="right" w:leader="dot" w:pos="9736"/>
        </w:tabs>
        <w:rPr>
          <w:rFonts w:asciiTheme="minorEastAsia" w:hAnsiTheme="minorEastAsia" w:eastAsiaTheme="minorEastAsia" w:cstheme="minorBidi"/>
          <w:sz w:val="28"/>
          <w:szCs w:val="24"/>
        </w:rPr>
      </w:pPr>
      <w:r>
        <w:fldChar w:fldCharType="begin"/>
      </w:r>
      <w:r>
        <w:instrText xml:space="preserve"> HYPERLINK \l "_Toc164434231" </w:instrText>
      </w:r>
      <w:r>
        <w:fldChar w:fldCharType="separate"/>
      </w:r>
      <w:r>
        <w:rPr>
          <w:rStyle w:val="46"/>
          <w:rFonts w:hint="eastAsia" w:cs="宋体" w:asciiTheme="minorEastAsia" w:hAnsiTheme="minorEastAsia" w:eastAsiaTheme="minorEastAsia"/>
          <w:sz w:val="28"/>
          <w:szCs w:val="24"/>
        </w:rPr>
        <w:t>第三章磋商内容及要求</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_Toc164434231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25</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0E97115F">
      <w:pPr>
        <w:pStyle w:val="28"/>
        <w:tabs>
          <w:tab w:val="right" w:leader="dot" w:pos="9736"/>
        </w:tabs>
        <w:rPr>
          <w:rFonts w:asciiTheme="minorEastAsia" w:hAnsiTheme="minorEastAsia" w:eastAsiaTheme="minorEastAsia" w:cstheme="minorBidi"/>
          <w:sz w:val="28"/>
          <w:szCs w:val="24"/>
        </w:rPr>
      </w:pPr>
      <w:r>
        <w:fldChar w:fldCharType="begin"/>
      </w:r>
      <w:r>
        <w:instrText xml:space="preserve"> HYPERLINK \l "_Toc164434232" </w:instrText>
      </w:r>
      <w:r>
        <w:fldChar w:fldCharType="separate"/>
      </w:r>
      <w:r>
        <w:rPr>
          <w:rStyle w:val="46"/>
          <w:rFonts w:hint="eastAsia" w:cs="宋体" w:asciiTheme="minorEastAsia" w:hAnsiTheme="minorEastAsia" w:eastAsiaTheme="minorEastAsia"/>
          <w:sz w:val="28"/>
          <w:szCs w:val="24"/>
        </w:rPr>
        <w:t>第四章政府采购合同（参考文本）</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_Toc164434232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28</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4104736D">
      <w:pPr>
        <w:pStyle w:val="28"/>
        <w:tabs>
          <w:tab w:val="right" w:leader="dot" w:pos="9736"/>
        </w:tabs>
        <w:rPr>
          <w:rFonts w:asciiTheme="minorEastAsia" w:hAnsiTheme="minorEastAsia" w:eastAsiaTheme="minorEastAsia" w:cstheme="minorBidi"/>
          <w:sz w:val="28"/>
          <w:szCs w:val="24"/>
        </w:rPr>
      </w:pPr>
      <w:r>
        <w:fldChar w:fldCharType="begin"/>
      </w:r>
      <w:r>
        <w:instrText xml:space="preserve"> HYPERLINK \l "_Toc164434233" </w:instrText>
      </w:r>
      <w:r>
        <w:fldChar w:fldCharType="separate"/>
      </w:r>
      <w:r>
        <w:rPr>
          <w:rStyle w:val="46"/>
          <w:rFonts w:hint="eastAsia" w:asciiTheme="minorEastAsia" w:hAnsiTheme="minorEastAsia" w:eastAsiaTheme="minorEastAsia"/>
          <w:sz w:val="28"/>
          <w:szCs w:val="24"/>
        </w:rPr>
        <w:t>第五章首次响应文件格式</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_Toc164434233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33</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134A44A5">
      <w:pPr>
        <w:pStyle w:val="6"/>
        <w:tabs>
          <w:tab w:val="right" w:leader="dot" w:pos="9781"/>
        </w:tabs>
        <w:snapToGrid w:val="0"/>
        <w:spacing w:line="480" w:lineRule="auto"/>
        <w:ind w:firstLine="0"/>
        <w:rPr>
          <w:rFonts w:cs="宋体" w:asciiTheme="minorEastAsia" w:hAnsiTheme="minorEastAsia" w:eastAsiaTheme="minorEastAsia"/>
          <w:sz w:val="24"/>
          <w:szCs w:val="24"/>
        </w:rPr>
      </w:pPr>
      <w:r>
        <w:rPr>
          <w:rFonts w:hint="eastAsia" w:cs="宋体" w:asciiTheme="minorEastAsia" w:hAnsiTheme="minorEastAsia" w:eastAsiaTheme="minorEastAsia"/>
          <w:sz w:val="28"/>
          <w:szCs w:val="28"/>
        </w:rPr>
        <w:fldChar w:fldCharType="end"/>
      </w:r>
    </w:p>
    <w:p w14:paraId="3E20B0EB">
      <w:pPr>
        <w:pStyle w:val="6"/>
        <w:snapToGrid w:val="0"/>
        <w:spacing w:line="360" w:lineRule="auto"/>
        <w:ind w:firstLine="480" w:firstLineChars="200"/>
        <w:rPr>
          <w:rFonts w:cs="宋体" w:asciiTheme="minorEastAsia" w:hAnsiTheme="minorEastAsia" w:eastAsiaTheme="minorEastAsia"/>
          <w:sz w:val="24"/>
          <w:szCs w:val="24"/>
        </w:rPr>
      </w:pPr>
    </w:p>
    <w:p w14:paraId="539E459D">
      <w:pPr>
        <w:pStyle w:val="6"/>
        <w:snapToGrid w:val="0"/>
        <w:spacing w:line="360" w:lineRule="auto"/>
        <w:ind w:firstLine="480" w:firstLineChars="200"/>
        <w:rPr>
          <w:rFonts w:cs="宋体" w:asciiTheme="minorEastAsia" w:hAnsiTheme="minorEastAsia" w:eastAsiaTheme="minorEastAsia"/>
          <w:sz w:val="24"/>
          <w:szCs w:val="24"/>
        </w:rPr>
      </w:pPr>
    </w:p>
    <w:p w14:paraId="16F7FE11">
      <w:pPr>
        <w:pStyle w:val="6"/>
        <w:snapToGrid w:val="0"/>
        <w:spacing w:line="360" w:lineRule="auto"/>
        <w:ind w:firstLine="480" w:firstLineChars="200"/>
        <w:rPr>
          <w:rFonts w:cs="宋体" w:asciiTheme="minorEastAsia" w:hAnsiTheme="minorEastAsia" w:eastAsiaTheme="minorEastAsia"/>
          <w:sz w:val="24"/>
          <w:szCs w:val="24"/>
        </w:rPr>
      </w:pPr>
    </w:p>
    <w:p w14:paraId="518EE912">
      <w:pPr>
        <w:pStyle w:val="6"/>
        <w:snapToGrid w:val="0"/>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szCs w:val="24"/>
        </w:rPr>
        <w:t>注：本磋商文件</w:t>
      </w:r>
      <w:r>
        <w:rPr>
          <w:rFonts w:hint="eastAsia" w:cs="宋体" w:asciiTheme="minorEastAsia" w:hAnsiTheme="minorEastAsia" w:eastAsiaTheme="minorEastAsia"/>
          <w:sz w:val="24"/>
          <w:szCs w:val="24"/>
          <w:highlight w:val="none"/>
        </w:rPr>
        <w:t>共</w:t>
      </w:r>
      <w:r>
        <w:rPr>
          <w:rFonts w:hint="eastAsia" w:cs="宋体" w:asciiTheme="minorEastAsia" w:hAnsiTheme="minorEastAsia" w:eastAsiaTheme="minorEastAsia"/>
          <w:sz w:val="24"/>
          <w:szCs w:val="24"/>
          <w:highlight w:val="none"/>
          <w:u w:val="single"/>
          <w:lang w:val="en-US" w:eastAsia="zh-CN"/>
        </w:rPr>
        <w:t>54</w:t>
      </w:r>
      <w:r>
        <w:rPr>
          <w:rFonts w:hint="eastAsia" w:cs="宋体" w:asciiTheme="minorEastAsia" w:hAnsiTheme="minorEastAsia" w:eastAsiaTheme="minorEastAsia"/>
          <w:sz w:val="24"/>
          <w:szCs w:val="24"/>
          <w:highlight w:val="none"/>
        </w:rPr>
        <w:t>页</w:t>
      </w:r>
      <w:r>
        <w:rPr>
          <w:rFonts w:hint="eastAsia" w:cs="宋体" w:asciiTheme="minorEastAsia" w:hAnsiTheme="minorEastAsia" w:eastAsiaTheme="minorEastAsia"/>
          <w:sz w:val="24"/>
          <w:szCs w:val="24"/>
        </w:rPr>
        <w:t>（含封面），请购买磋商文件的供应商自行核对，如发现缺、损等情况，自领取磋商文件之日起二日内向福建华真招标代理有限公司提出，否则，由此造成的一切后果由供应商自负。</w:t>
      </w:r>
    </w:p>
    <w:p w14:paraId="6D6BB9BC">
      <w:pPr>
        <w:spacing w:line="360" w:lineRule="auto"/>
        <w:jc w:val="center"/>
        <w:outlineLvl w:val="0"/>
        <w:rPr>
          <w:rFonts w:cs="宋体" w:asciiTheme="minorEastAsia" w:hAnsiTheme="minorEastAsia" w:eastAsiaTheme="minorEastAsia"/>
          <w:b/>
          <w:bCs/>
          <w:sz w:val="32"/>
          <w:szCs w:val="32"/>
        </w:rPr>
      </w:pPr>
      <w:bookmarkStart w:id="0" w:name="_Toc421107715"/>
      <w:bookmarkStart w:id="1" w:name="_Toc164434219"/>
      <w:r>
        <w:rPr>
          <w:rFonts w:hint="eastAsia" w:cs="宋体" w:asciiTheme="minorEastAsia" w:hAnsiTheme="minorEastAsia" w:eastAsiaTheme="minorEastAsia"/>
          <w:b/>
          <w:bCs/>
          <w:sz w:val="32"/>
          <w:szCs w:val="32"/>
        </w:rPr>
        <w:t>第一章 磋商邀请</w:t>
      </w:r>
      <w:bookmarkEnd w:id="0"/>
      <w:bookmarkEnd w:id="1"/>
    </w:p>
    <w:p w14:paraId="3D445BDA">
      <w:pPr>
        <w:spacing w:line="360" w:lineRule="auto"/>
        <w:rPr>
          <w:rFonts w:cs="宋体" w:asciiTheme="minorEastAsia" w:hAnsiTheme="minorEastAsia" w:eastAsiaTheme="minorEastAsia"/>
          <w:b/>
          <w:bCs/>
          <w:sz w:val="32"/>
          <w:szCs w:val="32"/>
        </w:rPr>
      </w:pPr>
    </w:p>
    <w:p w14:paraId="341D5943">
      <w:pPr>
        <w:spacing w:line="40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rPr>
        <w:t>受</w:t>
      </w:r>
      <w:r>
        <w:rPr>
          <w:rFonts w:hint="eastAsia" w:cs="宋体" w:asciiTheme="minorEastAsia" w:hAnsiTheme="minorEastAsia" w:eastAsiaTheme="minorEastAsia"/>
          <w:b/>
          <w:sz w:val="24"/>
          <w:szCs w:val="24"/>
          <w:highlight w:val="none"/>
          <w:u w:val="single"/>
          <w:lang w:eastAsia="zh-CN"/>
        </w:rPr>
        <w:t>福州市商务局</w:t>
      </w:r>
      <w:r>
        <w:rPr>
          <w:rFonts w:hint="eastAsia" w:cs="宋体" w:asciiTheme="minorEastAsia" w:hAnsiTheme="minorEastAsia" w:eastAsiaTheme="minorEastAsia"/>
          <w:sz w:val="24"/>
          <w:szCs w:val="24"/>
          <w:highlight w:val="none"/>
        </w:rPr>
        <w:t>委托，对</w:t>
      </w:r>
      <w:r>
        <w:rPr>
          <w:rFonts w:hint="eastAsia" w:cs="宋体" w:asciiTheme="minorEastAsia" w:hAnsiTheme="minorEastAsia" w:eastAsiaTheme="minorEastAsia"/>
          <w:b/>
          <w:sz w:val="24"/>
          <w:szCs w:val="24"/>
          <w:highlight w:val="none"/>
          <w:u w:val="single"/>
          <w:lang w:eastAsia="zh-CN"/>
        </w:rPr>
        <w:t>海峡两岸经贸融合发展暨外资招商圆桌会（暂名）场地搭建及会务服务采购项目</w:t>
      </w:r>
      <w:r>
        <w:rPr>
          <w:rFonts w:hint="eastAsia" w:cs="宋体" w:asciiTheme="minorEastAsia" w:hAnsiTheme="minorEastAsia" w:eastAsiaTheme="minorEastAsia"/>
          <w:sz w:val="24"/>
          <w:szCs w:val="24"/>
          <w:highlight w:val="none"/>
        </w:rPr>
        <w:t>进行竞争性磋商，现欢迎国内合格的供应商前来提交密封的响应文件。</w:t>
      </w:r>
    </w:p>
    <w:p w14:paraId="61C1DFEE">
      <w:pPr>
        <w:tabs>
          <w:tab w:val="left" w:pos="3600"/>
        </w:tabs>
        <w:spacing w:line="460" w:lineRule="exact"/>
        <w:ind w:firstLine="482" w:firstLineChars="200"/>
        <w:rPr>
          <w:rFonts w:hint="eastAsia" w:cs="宋体" w:asciiTheme="minorEastAsia" w:hAnsiTheme="minorEastAsia" w:eastAsiaTheme="minorEastAsia"/>
          <w:sz w:val="24"/>
          <w:szCs w:val="24"/>
          <w:highlight w:val="none"/>
          <w:u w:val="single"/>
          <w:lang w:eastAsia="zh-CN"/>
        </w:rPr>
      </w:pPr>
      <w:r>
        <w:rPr>
          <w:rFonts w:hint="eastAsia" w:cs="宋体" w:asciiTheme="minorEastAsia" w:hAnsiTheme="minorEastAsia" w:eastAsiaTheme="minorEastAsia"/>
          <w:b/>
          <w:bCs/>
          <w:sz w:val="24"/>
          <w:szCs w:val="24"/>
          <w:highlight w:val="none"/>
        </w:rPr>
        <w:t>1、项目编号：</w:t>
      </w:r>
      <w:r>
        <w:rPr>
          <w:rFonts w:hint="eastAsia" w:cs="宋体" w:asciiTheme="minorEastAsia" w:hAnsiTheme="minorEastAsia" w:eastAsiaTheme="minorEastAsia"/>
          <w:sz w:val="24"/>
          <w:szCs w:val="24"/>
          <w:highlight w:val="none"/>
          <w:u w:val="single"/>
          <w:lang w:eastAsia="zh-CN"/>
        </w:rPr>
        <w:t>FJHZ-CS-2026061</w:t>
      </w:r>
    </w:p>
    <w:p w14:paraId="23E19348">
      <w:pPr>
        <w:spacing w:line="460" w:lineRule="exact"/>
        <w:ind w:firstLine="482" w:firstLineChars="200"/>
        <w:rPr>
          <w:rFonts w:hint="eastAsia" w:cs="宋体" w:asciiTheme="minorEastAsia" w:hAnsiTheme="minorEastAsia" w:eastAsiaTheme="minorEastAsia"/>
          <w:sz w:val="24"/>
          <w:szCs w:val="24"/>
          <w:highlight w:val="none"/>
          <w:u w:val="single"/>
          <w:lang w:eastAsia="zh-CN"/>
        </w:rPr>
      </w:pPr>
      <w:r>
        <w:rPr>
          <w:rFonts w:hint="eastAsia" w:cs="宋体" w:asciiTheme="minorEastAsia" w:hAnsiTheme="minorEastAsia" w:eastAsiaTheme="minorEastAsia"/>
          <w:b/>
          <w:bCs/>
          <w:sz w:val="24"/>
          <w:szCs w:val="24"/>
          <w:highlight w:val="none"/>
        </w:rPr>
        <w:t>2、磋商项目：</w:t>
      </w:r>
      <w:r>
        <w:rPr>
          <w:rFonts w:hint="eastAsia" w:cs="宋体" w:asciiTheme="minorEastAsia" w:hAnsiTheme="minorEastAsia" w:eastAsiaTheme="minorEastAsia"/>
          <w:sz w:val="24"/>
          <w:szCs w:val="24"/>
          <w:highlight w:val="none"/>
          <w:u w:val="single"/>
          <w:lang w:eastAsia="zh-CN"/>
        </w:rPr>
        <w:t>海峡两岸经贸融合发展暨外资招商圆桌会（暂名）场地搭建及会务服务采购项目</w:t>
      </w:r>
    </w:p>
    <w:p w14:paraId="39AC432E">
      <w:pPr>
        <w:spacing w:line="4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szCs w:val="24"/>
        </w:rPr>
        <w:t>3、磋商货物（服务）名称、数量及主要技术规格：</w:t>
      </w:r>
      <w:r>
        <w:rPr>
          <w:rFonts w:hint="eastAsia" w:cs="宋体" w:asciiTheme="minorEastAsia" w:hAnsiTheme="minorEastAsia" w:eastAsiaTheme="minorEastAsia"/>
          <w:sz w:val="24"/>
          <w:szCs w:val="24"/>
        </w:rPr>
        <w:t>详见磋商项目一览表</w:t>
      </w:r>
      <w:r>
        <w:rPr>
          <w:rFonts w:hint="eastAsia" w:cs="宋体" w:asciiTheme="minorEastAsia" w:hAnsiTheme="minorEastAsia" w:eastAsiaTheme="minorEastAsia"/>
          <w:sz w:val="24"/>
        </w:rPr>
        <w:t>及第三章磋商内容及要求。</w:t>
      </w:r>
    </w:p>
    <w:p w14:paraId="1638F538">
      <w:pPr>
        <w:spacing w:line="40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bCs/>
          <w:sz w:val="24"/>
        </w:rPr>
        <w:t>4、磋商文件购买时间、地点：</w:t>
      </w:r>
      <w:r>
        <w:rPr>
          <w:rFonts w:hint="eastAsia" w:cs="宋体" w:asciiTheme="minorEastAsia" w:hAnsiTheme="minorEastAsia" w:eastAsiaTheme="minorEastAsia"/>
          <w:bCs/>
          <w:sz w:val="24"/>
        </w:rPr>
        <w:t>凡有意参加投标者，以磋商公告时间为准，每日9:00至12:00，14:30至17:00（北京时间，下同），获取磋商文件。未在规定时间内获取磋商文件的潜在供应商将失去磋商资格。 获取磋商文件需提供以下材料： （1）营业执照副本复印件。 注：须加盖供应商公章，并注明“与原件一致”，未提供相关材料，我司将不予发售磋商文件。</w:t>
      </w:r>
    </w:p>
    <w:p w14:paraId="292020A0">
      <w:pPr>
        <w:spacing w:line="40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 获取磋商文件方式： </w:t>
      </w:r>
      <w:r>
        <w:rPr>
          <w:rFonts w:hint="eastAsia" w:cs="宋体" w:asciiTheme="minorEastAsia" w:hAnsiTheme="minorEastAsia" w:eastAsiaTheme="minorEastAsia"/>
          <w:bCs/>
          <w:sz w:val="24"/>
        </w:rPr>
        <w:t>（1）现场获取：直接至福建华真招标代理有限公司（福州市鼓楼区洪山镇洪山园路52号华润万象城（三期）S11楼3层07-13、15办公）填写《招标文件获取登记表》并提供报名材料。（2）通过邮件获取磋商文件（在本项目招标公告页面下载附件或在福建华真招标代理有限公司首页（http://fjhzzb.com/）“下载专区”中下载《招标文件获取登记表》，完整填写《招标文件获取登记表》同时将招标文件获取登记表、申领磋商文件时需提供的资料发邮件至我司（均须加盖公章），未达到以上要求者，不予办理。具体流程： ①邮件递交材料。供应商邮件递交报名材料，包括但不限于以下内容： 邮件主题：项目名称+项目编号+公司名称； 邮件内容：列明公司名称、法定代表人或授权代表人姓名及联系方式； 邮件附件：需采用A4纸幅面，将以上报名材料加盖企业鲜章，按顺序制作成1个PDF格式文件，文件名称与主题一致，复印件扫描无效。 邮箱地址：</w:t>
      </w:r>
      <w:r>
        <w:rPr>
          <w:rFonts w:cs="宋体" w:asciiTheme="minorEastAsia" w:hAnsiTheme="minorEastAsia" w:eastAsiaTheme="minorEastAsia"/>
          <w:bCs/>
          <w:sz w:val="24"/>
        </w:rPr>
        <w:t>3763037635</w:t>
      </w:r>
      <w:r>
        <w:rPr>
          <w:rFonts w:hint="eastAsia" w:cs="宋体" w:asciiTheme="minorEastAsia" w:hAnsiTheme="minorEastAsia" w:eastAsiaTheme="minorEastAsia"/>
          <w:bCs/>
          <w:sz w:val="24"/>
        </w:rPr>
        <w:t>@qq.com。 ②材料审核。15时前提交报名材料，一般在当天以邮件形式告知审核结果，15时后提交的，第二个工作日12时前告知。逾期未收到审核结果的，请主动联系采购机构（0591-38165630-1）。审核未通过的，请在磋商文件发放时间内重新提交。 报名时间以获取磋商文件费用到账时间为准。</w:t>
      </w:r>
    </w:p>
    <w:p w14:paraId="51E2807F">
      <w:pPr>
        <w:spacing w:line="4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5、磋商文件售价：</w:t>
      </w:r>
      <w:r>
        <w:rPr>
          <w:rFonts w:hint="eastAsia" w:cs="宋体" w:asciiTheme="minorEastAsia" w:hAnsiTheme="minorEastAsia" w:eastAsiaTheme="minorEastAsia"/>
          <w:sz w:val="24"/>
        </w:rPr>
        <w:t>磋商文件售价人民</w:t>
      </w:r>
      <w:r>
        <w:rPr>
          <w:rFonts w:hint="eastAsia" w:cs="宋体" w:asciiTheme="minorEastAsia" w:hAnsiTheme="minorEastAsia" w:eastAsiaTheme="minorEastAsia"/>
          <w:sz w:val="24"/>
          <w:highlight w:val="none"/>
        </w:rPr>
        <w:t>币200元/份（纸</w:t>
      </w:r>
      <w:r>
        <w:rPr>
          <w:rFonts w:hint="eastAsia" w:cs="宋体" w:asciiTheme="minorEastAsia" w:hAnsiTheme="minorEastAsia" w:eastAsiaTheme="minorEastAsia"/>
          <w:sz w:val="24"/>
        </w:rPr>
        <w:t>质文本或电子文档磋商文件）。纸质文本磋商文件与电子文档磋商文件具有同等法律效力，磋商文件售后不退。磋商文件电子文档与纸质文本不一致时，以纸质文本为准。</w:t>
      </w:r>
    </w:p>
    <w:p w14:paraId="2B2D0DF1">
      <w:pPr>
        <w:spacing w:line="4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6、提交首次响应文件截止时间：</w:t>
      </w:r>
      <w:r>
        <w:rPr>
          <w:rFonts w:hint="eastAsia" w:cs="宋体" w:asciiTheme="minorEastAsia" w:hAnsiTheme="minorEastAsia" w:eastAsiaTheme="minorEastAsia"/>
          <w:kern w:val="0"/>
          <w:sz w:val="24"/>
        </w:rPr>
        <w:t>以磋商公告时间为准，供应商应在此之前将</w:t>
      </w:r>
      <w:r>
        <w:rPr>
          <w:rFonts w:hint="eastAsia" w:cs="宋体" w:asciiTheme="minorEastAsia" w:hAnsiTheme="minorEastAsia" w:eastAsiaTheme="minorEastAsia"/>
          <w:sz w:val="24"/>
        </w:rPr>
        <w:t>响应文件提交到福建华真招标代理有限公司（福州市鼓楼区洪山镇洪山园路52号华润万象城（三期）S11楼3层07-13、15办公）开标大厅，逾期收到的或不符合规定的响应文件将被拒收，并将其原封不动地退回供应商。</w:t>
      </w:r>
    </w:p>
    <w:p w14:paraId="784B75DB">
      <w:pPr>
        <w:widowControl/>
        <w:spacing w:line="400" w:lineRule="exact"/>
        <w:ind w:firstLine="482" w:firstLineChars="200"/>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7、</w:t>
      </w:r>
      <w:r>
        <w:rPr>
          <w:rFonts w:hint="eastAsia" w:cs="宋体" w:asciiTheme="minorEastAsia" w:hAnsiTheme="minorEastAsia" w:eastAsiaTheme="minorEastAsia"/>
          <w:b/>
          <w:bCs/>
          <w:kern w:val="0"/>
          <w:sz w:val="24"/>
        </w:rPr>
        <w:t>质疑与投诉</w:t>
      </w:r>
    </w:p>
    <w:p w14:paraId="6C79A10F">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7.1根据《政府采购质疑和投诉办法》第十条规定：供应商认为采购文件、采购过程、中标或者成交结果使</w:t>
      </w:r>
      <w:r>
        <w:rPr>
          <w:rFonts w:hint="eastAsia" w:cs="宋体" w:asciiTheme="minorEastAsia" w:hAnsiTheme="minorEastAsia" w:eastAsiaTheme="minorEastAsia"/>
          <w:sz w:val="24"/>
          <w:lang w:eastAsia="zh-CN"/>
        </w:rPr>
        <w:t>自己</w:t>
      </w:r>
      <w:r>
        <w:rPr>
          <w:rFonts w:hint="eastAsia" w:cs="宋体" w:asciiTheme="minorEastAsia" w:hAnsiTheme="minorEastAsia" w:eastAsiaTheme="minorEastAsia"/>
          <w:sz w:val="24"/>
        </w:rPr>
        <w:t>的权益受到损害的，可以在知道或者应知其权益受到损害之日起7个工作日内，以书面形式向采购人、采购代理机构提出质疑。</w:t>
      </w:r>
    </w:p>
    <w:p w14:paraId="0481C9B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7.2根据《政府采购质疑和投诉办法》第十一条规定：提出质疑的供应商（以下简称质疑供应商）应当是参与所质疑项目采购活动的供应商。</w:t>
      </w:r>
    </w:p>
    <w:p w14:paraId="107BBA1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潜在供应商已依法获取其可质疑的采购文件的，可以对该文件提出质疑。对采购文件提出质疑的，应当在获取采购文件或者采购文件公告期限届满之日起7个工作日内提出。</w:t>
      </w:r>
    </w:p>
    <w:p w14:paraId="44B0161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根据《政府采购质疑和投诉办法》第十三条规定：采购人、采购代理机构不得拒收质疑供应商在法定质疑期内发出的质疑函，应当在收到质疑函后7个工作日内作出答复，并以书面形式通知质疑供应商和其他有关供应商。</w:t>
      </w:r>
    </w:p>
    <w:p w14:paraId="3A8132E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7.4根据《政府采购质疑和投诉办法》第十四条规定：供应商对评审过程、中标或者成交结果提出质疑的，采购人、采购代理机构可以组织原评标委员会、竞争性谈判小组、询价小组或者竞争性磋商小组协助答复质疑。</w:t>
      </w:r>
    </w:p>
    <w:p w14:paraId="13D121A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7.5根据《政府采购质疑和投诉办法》第二十条规定：供应商投诉的事项不得超出已质疑事项的范围，但基于质疑答复内容提出的投诉事项除外。</w:t>
      </w:r>
    </w:p>
    <w:p w14:paraId="7B742376">
      <w:pPr>
        <w:spacing w:line="40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8、发布公告的媒介</w:t>
      </w:r>
    </w:p>
    <w:p w14:paraId="125EB22F">
      <w:pPr>
        <w:spacing w:line="4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与本次磋商有关的公告信息同时在</w:t>
      </w:r>
      <w:r>
        <w:rPr>
          <w:rFonts w:hint="eastAsia" w:cs="宋体" w:asciiTheme="minorEastAsia" w:hAnsiTheme="minorEastAsia" w:eastAsiaTheme="minorEastAsia"/>
          <w:bCs/>
          <w:sz w:val="24"/>
        </w:rPr>
        <w:t>以下</w:t>
      </w:r>
      <w:r>
        <w:rPr>
          <w:rFonts w:hint="eastAsia" w:cs="宋体" w:asciiTheme="minorEastAsia" w:hAnsiTheme="minorEastAsia" w:eastAsiaTheme="minorEastAsia"/>
          <w:sz w:val="24"/>
        </w:rPr>
        <w:t>媒介</w:t>
      </w:r>
      <w:r>
        <w:rPr>
          <w:rFonts w:hint="eastAsia" w:cs="宋体" w:asciiTheme="minorEastAsia" w:hAnsiTheme="minorEastAsia" w:eastAsiaTheme="minorEastAsia"/>
          <w:bCs/>
          <w:sz w:val="24"/>
        </w:rPr>
        <w:t>发布，请供应商关注。</w:t>
      </w:r>
    </w:p>
    <w:p w14:paraId="32ED92E4">
      <w:pPr>
        <w:spacing w:line="40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工采通电子招投标交易平台（http://www.easy-prt.com）</w:t>
      </w:r>
    </w:p>
    <w:p w14:paraId="50D7E050">
      <w:pPr>
        <w:spacing w:line="40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9、联系方式</w:t>
      </w:r>
    </w:p>
    <w:p w14:paraId="0F5C2585">
      <w:pPr>
        <w:snapToGrid w:val="0"/>
        <w:spacing w:line="400" w:lineRule="exact"/>
        <w:ind w:firstLine="480" w:firstLineChars="200"/>
        <w:rPr>
          <w:rFonts w:hint="eastAsia" w:cs="宋体" w:asciiTheme="minorEastAsia" w:hAnsiTheme="minorEastAsia" w:eastAsiaTheme="minorEastAsia"/>
          <w:b/>
          <w:sz w:val="24"/>
          <w:szCs w:val="24"/>
          <w:highlight w:val="none"/>
          <w:u w:val="single"/>
          <w:lang w:eastAsia="zh-CN"/>
        </w:rPr>
      </w:pPr>
      <w:r>
        <w:rPr>
          <w:rFonts w:hint="eastAsia" w:cs="宋体" w:asciiTheme="minorEastAsia" w:hAnsiTheme="minorEastAsia" w:eastAsiaTheme="minorEastAsia"/>
          <w:sz w:val="24"/>
          <w:highlight w:val="none"/>
        </w:rPr>
        <w:t>采购人：</w:t>
      </w:r>
      <w:r>
        <w:rPr>
          <w:rFonts w:hint="eastAsia" w:cs="宋体" w:asciiTheme="minorEastAsia" w:hAnsiTheme="minorEastAsia" w:eastAsiaTheme="minorEastAsia"/>
          <w:sz w:val="24"/>
          <w:highlight w:val="none"/>
          <w:lang w:eastAsia="zh-CN"/>
        </w:rPr>
        <w:t>福州市商务局</w:t>
      </w:r>
    </w:p>
    <w:p w14:paraId="65FABCA1">
      <w:pPr>
        <w:snapToGrid w:val="0"/>
        <w:spacing w:line="40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  址：福州市仓山区南江滨西大道193号4座9层</w:t>
      </w:r>
    </w:p>
    <w:p w14:paraId="511BA265">
      <w:pPr>
        <w:adjustRightInd w:val="0"/>
        <w:snapToGrid w:val="0"/>
        <w:spacing w:line="400" w:lineRule="exact"/>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联系方式：</w:t>
      </w:r>
      <w:r>
        <w:rPr>
          <w:rFonts w:hint="eastAsia" w:cs="宋体" w:asciiTheme="minorEastAsia" w:hAnsiTheme="minorEastAsia" w:eastAsiaTheme="minorEastAsia"/>
          <w:sz w:val="24"/>
          <w:highlight w:val="none"/>
          <w:lang w:eastAsia="zh-CN"/>
        </w:rPr>
        <w:t>唐先生</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17366882317</w:t>
      </w:r>
    </w:p>
    <w:p w14:paraId="54FF5731">
      <w:pPr>
        <w:snapToGrid w:val="0"/>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highlight w:val="none"/>
        </w:rPr>
        <w:t>招标代理机构：福建华真招标代理有</w:t>
      </w:r>
      <w:r>
        <w:rPr>
          <w:rFonts w:hint="eastAsia" w:cs="宋体" w:asciiTheme="minorEastAsia" w:hAnsiTheme="minorEastAsia" w:eastAsiaTheme="minorEastAsia"/>
          <w:sz w:val="24"/>
        </w:rPr>
        <w:t>限公司</w:t>
      </w:r>
    </w:p>
    <w:p w14:paraId="7F00A493">
      <w:pPr>
        <w:snapToGrid w:val="0"/>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  址：福州市鼓楼区洪山镇洪山园路52号华润万象城（三期）S11楼3层07-13、15办公</w:t>
      </w:r>
    </w:p>
    <w:p w14:paraId="4C076C8E">
      <w:pPr>
        <w:snapToGrid w:val="0"/>
        <w:spacing w:line="400" w:lineRule="exact"/>
        <w:ind w:firstLine="480" w:firstLineChars="20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lang w:eastAsia="zh-CN"/>
        </w:rPr>
        <w:t>池思谊、陈祥敏、</w:t>
      </w:r>
      <w:r>
        <w:rPr>
          <w:rFonts w:hint="eastAsia" w:cs="宋体" w:asciiTheme="minorEastAsia" w:hAnsiTheme="minorEastAsia" w:eastAsiaTheme="minorEastAsia"/>
          <w:sz w:val="24"/>
          <w:highlight w:val="none"/>
          <w:lang w:eastAsia="zh-CN"/>
        </w:rPr>
        <w:t>陈真</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0591-38165630</w:t>
      </w:r>
      <w:r>
        <w:rPr>
          <w:rFonts w:hint="eastAsia" w:cs="宋体" w:asciiTheme="minorEastAsia" w:hAnsiTheme="minorEastAsia" w:eastAsiaTheme="minorEastAsia"/>
          <w:sz w:val="24"/>
          <w:highlight w:val="none"/>
          <w:lang w:val="en-US" w:eastAsia="zh-CN"/>
        </w:rPr>
        <w:t>-2</w:t>
      </w:r>
    </w:p>
    <w:p w14:paraId="6B85080A">
      <w:pPr>
        <w:adjustRightInd w:val="0"/>
        <w:snapToGrid w:val="0"/>
        <w:spacing w:line="400" w:lineRule="exact"/>
        <w:ind w:firstLine="361" w:firstLineChars="15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10、账户信息</w:t>
      </w:r>
    </w:p>
    <w:tbl>
      <w:tblPr>
        <w:tblStyle w:val="39"/>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31"/>
        <w:gridCol w:w="7926"/>
        <w:gridCol w:w="54"/>
      </w:tblGrid>
      <w:tr w14:paraId="1FE4529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9908" w:type="dxa"/>
            <w:gridSpan w:val="3"/>
            <w:vAlign w:val="center"/>
          </w:tcPr>
          <w:p w14:paraId="016D3D85">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招标代理服务费缴交账户</w:t>
            </w:r>
          </w:p>
        </w:tc>
      </w:tr>
      <w:tr w14:paraId="745E3A8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1982" w:type="dxa"/>
            <w:gridSpan w:val="2"/>
            <w:vAlign w:val="center"/>
          </w:tcPr>
          <w:p w14:paraId="5A83CE72">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开户行</w:t>
            </w:r>
          </w:p>
        </w:tc>
        <w:tc>
          <w:tcPr>
            <w:tcW w:w="7926" w:type="dxa"/>
            <w:vAlign w:val="center"/>
          </w:tcPr>
          <w:p w14:paraId="705FF623">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招商银行股份有限公司福州仓山支行</w:t>
            </w:r>
          </w:p>
        </w:tc>
      </w:tr>
      <w:tr w14:paraId="72C55DE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1982" w:type="dxa"/>
            <w:gridSpan w:val="2"/>
            <w:vAlign w:val="center"/>
          </w:tcPr>
          <w:p w14:paraId="178FB38C">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账号</w:t>
            </w:r>
          </w:p>
        </w:tc>
        <w:tc>
          <w:tcPr>
            <w:tcW w:w="7926" w:type="dxa"/>
            <w:vAlign w:val="center"/>
          </w:tcPr>
          <w:p w14:paraId="0A7F8061">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591906151310806</w:t>
            </w:r>
          </w:p>
        </w:tc>
      </w:tr>
      <w:tr w14:paraId="229BC04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1982" w:type="dxa"/>
            <w:gridSpan w:val="2"/>
            <w:vAlign w:val="center"/>
          </w:tcPr>
          <w:p w14:paraId="4BBCD61B">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开户名</w:t>
            </w:r>
          </w:p>
        </w:tc>
        <w:tc>
          <w:tcPr>
            <w:tcW w:w="7926" w:type="dxa"/>
            <w:vAlign w:val="center"/>
          </w:tcPr>
          <w:p w14:paraId="4008C793">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福建华真招标代理有限公司</w:t>
            </w:r>
          </w:p>
        </w:tc>
      </w:tr>
      <w:tr w14:paraId="62F3D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962" w:type="dxa"/>
            <w:gridSpan w:val="4"/>
            <w:vAlign w:val="center"/>
          </w:tcPr>
          <w:p w14:paraId="4609CDC4">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保证金账户</w:t>
            </w:r>
          </w:p>
        </w:tc>
      </w:tr>
      <w:tr w14:paraId="7E175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51" w:type="dxa"/>
            <w:vAlign w:val="center"/>
          </w:tcPr>
          <w:p w14:paraId="4503F48C">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开户行</w:t>
            </w:r>
          </w:p>
        </w:tc>
        <w:tc>
          <w:tcPr>
            <w:tcW w:w="8011" w:type="dxa"/>
            <w:gridSpan w:val="3"/>
            <w:vAlign w:val="center"/>
          </w:tcPr>
          <w:p w14:paraId="1BD1AEAD">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兴业银行福州总行大厦营业部</w:t>
            </w:r>
          </w:p>
        </w:tc>
      </w:tr>
      <w:tr w14:paraId="003ED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51" w:type="dxa"/>
            <w:vAlign w:val="center"/>
          </w:tcPr>
          <w:p w14:paraId="2913BA07">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账号</w:t>
            </w:r>
          </w:p>
        </w:tc>
        <w:tc>
          <w:tcPr>
            <w:tcW w:w="8011" w:type="dxa"/>
            <w:gridSpan w:val="3"/>
            <w:vAlign w:val="center"/>
          </w:tcPr>
          <w:p w14:paraId="5B4CC8CF">
            <w:pPr>
              <w:snapToGrid w:val="0"/>
              <w:spacing w:line="40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117010100100452450</w:t>
            </w:r>
          </w:p>
        </w:tc>
      </w:tr>
      <w:tr w14:paraId="31544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51" w:type="dxa"/>
            <w:vAlign w:val="center"/>
          </w:tcPr>
          <w:p w14:paraId="7D948E19">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开户名</w:t>
            </w:r>
          </w:p>
        </w:tc>
        <w:tc>
          <w:tcPr>
            <w:tcW w:w="8011" w:type="dxa"/>
            <w:gridSpan w:val="3"/>
            <w:vAlign w:val="center"/>
          </w:tcPr>
          <w:p w14:paraId="44E4C2F7">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福建华真招标代理有限公司</w:t>
            </w:r>
          </w:p>
        </w:tc>
      </w:tr>
      <w:tr w14:paraId="1C980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962" w:type="dxa"/>
            <w:gridSpan w:val="4"/>
            <w:vAlign w:val="center"/>
          </w:tcPr>
          <w:p w14:paraId="16804F89">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注：</w:t>
            </w:r>
          </w:p>
          <w:p w14:paraId="7AC4D4C5">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1、供应商认真审查清楚相应账号，磋商保证金缴错账号而产生的一切后果由其自行承担。</w:t>
            </w:r>
          </w:p>
          <w:p w14:paraId="21CDB033">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2、转账单或电汇单上需注明“</w:t>
            </w:r>
            <w:r>
              <w:rPr>
                <w:rFonts w:hint="eastAsia" w:asciiTheme="minorEastAsia" w:hAnsiTheme="minorEastAsia" w:eastAsiaTheme="minorEastAsia" w:cstheme="minorEastAsia"/>
                <w:b/>
                <w:spacing w:val="-6"/>
                <w:sz w:val="24"/>
                <w:szCs w:val="24"/>
                <w:lang w:eastAsia="zh-CN"/>
              </w:rPr>
              <w:t>FJHZ-CS-2026061</w:t>
            </w:r>
            <w:r>
              <w:rPr>
                <w:rFonts w:hint="eastAsia" w:asciiTheme="minorEastAsia" w:hAnsiTheme="minorEastAsia" w:eastAsiaTheme="minorEastAsia" w:cstheme="minorEastAsia"/>
                <w:b/>
                <w:spacing w:val="-6"/>
                <w:sz w:val="24"/>
                <w:szCs w:val="24"/>
              </w:rPr>
              <w:t>保证金”。</w:t>
            </w:r>
          </w:p>
          <w:p w14:paraId="42C58F22">
            <w:pPr>
              <w:snapToGrid w:val="0"/>
              <w:spacing w:line="400" w:lineRule="exact"/>
              <w:ind w:firstLine="458" w:firstLineChars="200"/>
              <w:rPr>
                <w:rFonts w:cs="宋体" w:asciiTheme="minorEastAsia" w:hAnsiTheme="minorEastAsia" w:eastAsiaTheme="minorEastAsia"/>
                <w:b/>
                <w:spacing w:val="-6"/>
                <w:sz w:val="24"/>
                <w:szCs w:val="24"/>
              </w:rPr>
            </w:pPr>
            <w:r>
              <w:rPr>
                <w:rFonts w:hint="eastAsia" w:asciiTheme="minorEastAsia" w:hAnsiTheme="minorEastAsia" w:eastAsiaTheme="minorEastAsia" w:cstheme="minorEastAsia"/>
                <w:b/>
                <w:spacing w:val="-6"/>
                <w:sz w:val="24"/>
                <w:szCs w:val="24"/>
              </w:rPr>
              <w:t>3、 供应商若需办理相关磋商保证金手续，自行登录我司网站（http://fjhzzb.com/）“下载专区”点击下载，按要求填写盖章后原件送至我司。</w:t>
            </w:r>
          </w:p>
        </w:tc>
      </w:tr>
    </w:tbl>
    <w:p w14:paraId="186A3B66">
      <w:pPr>
        <w:widowControl/>
        <w:spacing w:line="400" w:lineRule="exact"/>
        <w:ind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bCs/>
          <w:sz w:val="24"/>
          <w:szCs w:val="24"/>
        </w:rPr>
        <w:t>注：未成交供应商的磋商保证金退还时间为《成交通知书》发出后</w:t>
      </w:r>
      <w:r>
        <w:rPr>
          <w:rFonts w:cs="宋体" w:asciiTheme="minorEastAsia" w:hAnsiTheme="minorEastAsia" w:eastAsiaTheme="minorEastAsia"/>
          <w:b/>
          <w:bCs/>
          <w:sz w:val="24"/>
          <w:szCs w:val="24"/>
        </w:rPr>
        <w:t>5</w:t>
      </w:r>
      <w:r>
        <w:rPr>
          <w:rFonts w:hint="eastAsia" w:cs="宋体" w:asciiTheme="minorEastAsia" w:hAnsiTheme="minorEastAsia" w:eastAsiaTheme="minorEastAsia"/>
          <w:b/>
          <w:bCs/>
          <w:sz w:val="24"/>
          <w:szCs w:val="24"/>
        </w:rPr>
        <w:t>个工作日内，未成交供应商应向福建华真招标代理有限公司提供《退回保证金申请函》及开户许可证复印件并加盖公章，办理退还磋商保证金手续，《退回保证金申请函》上必须提供与存入保证金时相同的银行账号和开户行；成交人签订采购合同后在</w:t>
      </w:r>
      <w:r>
        <w:rPr>
          <w:rFonts w:cs="宋体" w:asciiTheme="minorEastAsia" w:hAnsiTheme="minorEastAsia" w:eastAsiaTheme="minorEastAsia"/>
          <w:b/>
          <w:bCs/>
          <w:sz w:val="24"/>
          <w:szCs w:val="24"/>
        </w:rPr>
        <w:t>5</w:t>
      </w:r>
      <w:r>
        <w:rPr>
          <w:rFonts w:hint="eastAsia" w:cs="宋体" w:asciiTheme="minorEastAsia" w:hAnsiTheme="minorEastAsia" w:eastAsiaTheme="minorEastAsia"/>
          <w:b/>
          <w:bCs/>
          <w:sz w:val="24"/>
          <w:szCs w:val="24"/>
        </w:rPr>
        <w:t>个工作日内，持</w:t>
      </w:r>
      <w:r>
        <w:rPr>
          <w:rFonts w:hint="eastAsia" w:cs="宋体" w:asciiTheme="minorEastAsia" w:hAnsiTheme="minorEastAsia" w:eastAsiaTheme="minorEastAsia"/>
          <w:b/>
          <w:sz w:val="24"/>
          <w:szCs w:val="24"/>
        </w:rPr>
        <w:t>采购合同（原件或复印件加盖成交人公章）、《退回保证金申请函》及开户许可证复印件并加盖公章</w:t>
      </w:r>
      <w:r>
        <w:rPr>
          <w:rFonts w:hint="eastAsia" w:cs="宋体" w:asciiTheme="minorEastAsia" w:hAnsiTheme="minorEastAsia" w:eastAsiaTheme="minorEastAsia"/>
          <w:b/>
          <w:bCs/>
          <w:sz w:val="24"/>
          <w:szCs w:val="24"/>
        </w:rPr>
        <w:t>，到福建华真招标代理有限公司退还保证金手续。退回保证金专用邮箱：3621577571@qq.com。</w:t>
      </w:r>
    </w:p>
    <w:p w14:paraId="2586B4B2">
      <w:pPr>
        <w:widowControl/>
        <w:jc w:val="left"/>
        <w:rPr>
          <w:rFonts w:cs="宋体" w:asciiTheme="minorEastAsia" w:hAnsiTheme="minorEastAsia" w:eastAsiaTheme="minorEastAsia"/>
          <w:b/>
          <w:sz w:val="32"/>
        </w:rPr>
      </w:pPr>
      <w:r>
        <w:rPr>
          <w:rFonts w:cs="宋体" w:asciiTheme="minorEastAsia" w:hAnsiTheme="minorEastAsia" w:eastAsiaTheme="minorEastAsia"/>
          <w:b/>
          <w:sz w:val="32"/>
        </w:rPr>
        <w:br w:type="page"/>
      </w:r>
    </w:p>
    <w:p w14:paraId="592C80A9">
      <w:pPr>
        <w:spacing w:line="360" w:lineRule="auto"/>
        <w:jc w:val="center"/>
        <w:outlineLvl w:val="1"/>
        <w:rPr>
          <w:rFonts w:cs="宋体" w:asciiTheme="minorEastAsia" w:hAnsiTheme="minorEastAsia" w:eastAsiaTheme="minorEastAsia"/>
          <w:b/>
          <w:sz w:val="24"/>
          <w:szCs w:val="24"/>
        </w:rPr>
      </w:pPr>
      <w:bookmarkStart w:id="2" w:name="_Toc164434220"/>
      <w:r>
        <w:rPr>
          <w:rFonts w:hint="eastAsia" w:cs="宋体" w:asciiTheme="minorEastAsia" w:hAnsiTheme="minorEastAsia" w:eastAsiaTheme="minorEastAsia"/>
          <w:b/>
          <w:sz w:val="32"/>
        </w:rPr>
        <w:t>磋商项目一览表</w:t>
      </w:r>
      <w:bookmarkEnd w:id="2"/>
    </w:p>
    <w:p w14:paraId="3213D550">
      <w:pPr>
        <w:spacing w:line="360" w:lineRule="auto"/>
        <w:jc w:val="righ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货币单位：人民币</w:t>
      </w:r>
    </w:p>
    <w:tbl>
      <w:tblPr>
        <w:tblStyle w:val="39"/>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491"/>
        <w:gridCol w:w="2188"/>
        <w:gridCol w:w="2215"/>
        <w:gridCol w:w="1366"/>
      </w:tblGrid>
      <w:tr w14:paraId="15C7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7" w:type="dxa"/>
            <w:noWrap/>
            <w:vAlign w:val="center"/>
          </w:tcPr>
          <w:p w14:paraId="6BCF7CF5">
            <w:pPr>
              <w:pStyle w:val="21"/>
              <w:spacing w:line="36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合同包</w:t>
            </w:r>
          </w:p>
        </w:tc>
        <w:tc>
          <w:tcPr>
            <w:tcW w:w="2491" w:type="dxa"/>
            <w:noWrap/>
            <w:vAlign w:val="center"/>
          </w:tcPr>
          <w:p w14:paraId="4CB0F5B9">
            <w:pPr>
              <w:pStyle w:val="21"/>
              <w:spacing w:line="360" w:lineRule="exact"/>
              <w:jc w:val="center"/>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项目名称</w:t>
            </w:r>
          </w:p>
        </w:tc>
        <w:tc>
          <w:tcPr>
            <w:tcW w:w="2188" w:type="dxa"/>
            <w:vAlign w:val="center"/>
          </w:tcPr>
          <w:p w14:paraId="0DE19B89">
            <w:pPr>
              <w:widowControl/>
              <w:spacing w:line="420" w:lineRule="exact"/>
              <w:jc w:val="center"/>
              <w:textAlignment w:val="baseline"/>
              <w:rPr>
                <w:rFonts w:cs="宋体" w:asciiTheme="minorEastAsia" w:hAnsiTheme="minorEastAsia" w:eastAsiaTheme="minorEastAsia"/>
                <w:b/>
                <w:kern w:val="0"/>
                <w:sz w:val="24"/>
                <w:szCs w:val="24"/>
                <w:highlight w:val="none"/>
              </w:rPr>
            </w:pPr>
            <w:r>
              <w:rPr>
                <w:rFonts w:hint="eastAsia" w:cs="宋体" w:asciiTheme="minorEastAsia" w:hAnsiTheme="minorEastAsia" w:eastAsiaTheme="minorEastAsia"/>
                <w:b/>
                <w:bCs/>
                <w:sz w:val="24"/>
                <w:szCs w:val="24"/>
                <w:highlight w:val="none"/>
              </w:rPr>
              <w:t>服务及要求</w:t>
            </w:r>
          </w:p>
        </w:tc>
        <w:tc>
          <w:tcPr>
            <w:tcW w:w="2215" w:type="dxa"/>
            <w:vAlign w:val="center"/>
          </w:tcPr>
          <w:p w14:paraId="620CE00F">
            <w:pPr>
              <w:pStyle w:val="37"/>
              <w:spacing w:after="0" w:line="360" w:lineRule="auto"/>
              <w:ind w:firstLine="0" w:firstLineChars="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服务时间</w:t>
            </w:r>
          </w:p>
        </w:tc>
        <w:tc>
          <w:tcPr>
            <w:tcW w:w="1366" w:type="dxa"/>
            <w:vAlign w:val="center"/>
          </w:tcPr>
          <w:p w14:paraId="1F426892">
            <w:pPr>
              <w:pStyle w:val="37"/>
              <w:spacing w:after="0" w:line="360" w:lineRule="auto"/>
              <w:ind w:firstLine="0" w:firstLineChars="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预算</w:t>
            </w:r>
          </w:p>
        </w:tc>
      </w:tr>
      <w:tr w14:paraId="127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57" w:type="dxa"/>
            <w:noWrap/>
            <w:vAlign w:val="center"/>
          </w:tcPr>
          <w:p w14:paraId="5F1DD9F6">
            <w:pPr>
              <w:pStyle w:val="21"/>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2491" w:type="dxa"/>
            <w:shd w:val="clear" w:color="auto" w:fill="auto"/>
            <w:noWrap/>
            <w:vAlign w:val="center"/>
          </w:tcPr>
          <w:p w14:paraId="16AFE04D">
            <w:pPr>
              <w:spacing w:line="360" w:lineRule="exact"/>
              <w:jc w:val="center"/>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kern w:val="0"/>
                <w:sz w:val="24"/>
                <w:szCs w:val="24"/>
                <w:highlight w:val="none"/>
                <w:lang w:eastAsia="zh-CN"/>
              </w:rPr>
              <w:t>海峡两岸经贸融合发展暨外资招商圆桌会（暂名）场地搭建及会务服务采购项目</w:t>
            </w:r>
          </w:p>
        </w:tc>
        <w:tc>
          <w:tcPr>
            <w:tcW w:w="2188" w:type="dxa"/>
            <w:vAlign w:val="center"/>
          </w:tcPr>
          <w:p w14:paraId="69929B79">
            <w:pPr>
              <w:widowControl/>
              <w:spacing w:line="420" w:lineRule="exact"/>
              <w:jc w:val="center"/>
              <w:textAlignment w:val="baseline"/>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详见竞争性磋商文件第三章“磋商内容及要求”</w:t>
            </w:r>
          </w:p>
        </w:tc>
        <w:tc>
          <w:tcPr>
            <w:tcW w:w="2215" w:type="dxa"/>
            <w:vAlign w:val="center"/>
          </w:tcPr>
          <w:p w14:paraId="74B345BF">
            <w:pPr>
              <w:pStyle w:val="118"/>
              <w:spacing w:line="360" w:lineRule="exact"/>
              <w:ind w:firstLine="0" w:firstLineChars="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2026年5月21日至2026年5月</w:t>
            </w:r>
            <w:r>
              <w:rPr>
                <w:rFonts w:hint="eastAsia" w:cs="宋体" w:asciiTheme="minorEastAsia" w:hAnsiTheme="minorEastAsia" w:eastAsiaTheme="minorEastAsia"/>
                <w:sz w:val="24"/>
                <w:szCs w:val="24"/>
                <w:highlight w:val="none"/>
                <w:lang w:val="en-US" w:eastAsia="zh-CN"/>
              </w:rPr>
              <w:t>23</w:t>
            </w:r>
            <w:r>
              <w:rPr>
                <w:rFonts w:hint="eastAsia" w:cs="宋体" w:asciiTheme="minorEastAsia" w:hAnsiTheme="minorEastAsia" w:eastAsiaTheme="minorEastAsia"/>
                <w:sz w:val="24"/>
                <w:szCs w:val="24"/>
                <w:highlight w:val="none"/>
              </w:rPr>
              <w:t>日（具体时间以采购人通知时间为准）</w:t>
            </w:r>
          </w:p>
        </w:tc>
        <w:tc>
          <w:tcPr>
            <w:tcW w:w="1366" w:type="dxa"/>
            <w:shd w:val="clear" w:color="auto" w:fill="auto"/>
            <w:vAlign w:val="center"/>
          </w:tcPr>
          <w:p w14:paraId="0634CAFB">
            <w:pPr>
              <w:pStyle w:val="118"/>
              <w:spacing w:line="360" w:lineRule="exact"/>
              <w:ind w:firstLine="0" w:firstLineChars="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590000</w:t>
            </w:r>
            <w:r>
              <w:rPr>
                <w:rFonts w:hint="eastAsia" w:cs="宋体" w:asciiTheme="minorEastAsia" w:hAnsiTheme="minorEastAsia" w:eastAsiaTheme="minorEastAsia"/>
                <w:sz w:val="24"/>
                <w:szCs w:val="24"/>
                <w:highlight w:val="none"/>
              </w:rPr>
              <w:t>元</w:t>
            </w:r>
          </w:p>
        </w:tc>
      </w:tr>
    </w:tbl>
    <w:p w14:paraId="74162360">
      <w:pPr>
        <w:tabs>
          <w:tab w:val="left" w:pos="2852"/>
        </w:tabs>
        <w:adjustRightInd w:val="0"/>
        <w:snapToGrid w:val="0"/>
        <w:spacing w:line="360" w:lineRule="auto"/>
        <w:ind w:firstLine="482" w:firstLineChars="200"/>
        <w:rPr>
          <w:rFonts w:cs="宋体" w:asciiTheme="minorEastAsia" w:hAnsiTheme="minorEastAsia" w:eastAsiaTheme="minorEastAsia"/>
          <w:b/>
          <w:bCs/>
          <w:sz w:val="24"/>
          <w:szCs w:val="24"/>
        </w:rPr>
      </w:pPr>
    </w:p>
    <w:p w14:paraId="2F1E73D4">
      <w:pPr>
        <w:tabs>
          <w:tab w:val="left" w:pos="2852"/>
        </w:tabs>
        <w:adjustRightInd w:val="0"/>
        <w:snapToGri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注：</w:t>
      </w:r>
    </w:p>
    <w:p w14:paraId="12EBD2D7">
      <w:pPr>
        <w:tabs>
          <w:tab w:val="left" w:pos="2852"/>
        </w:tabs>
        <w:adjustRightInd w:val="0"/>
        <w:snapToGrid w:val="0"/>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1、供应商须按合同包报价，对同一合同包内所有内容报价时必须完整。</w:t>
      </w:r>
    </w:p>
    <w:p w14:paraId="5C9EA5B7">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供应商对本磋商文件中提出的技术参数及要求应在响应文件中逐项答复，说明是否能满足要求，该说明可包括图片、说明书、技术特征、功能列表等，以便磋商小组成员能对供应商所提供的产品作出准确判断和评估。</w:t>
      </w:r>
    </w:p>
    <w:p w14:paraId="0FB1B66D">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3、供应商报价应包含项目的一切费用。</w:t>
      </w:r>
    </w:p>
    <w:p w14:paraId="62816FBA">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4、供应商必须由单位负责人或单位负责人正式授权的供应商代表参加开标会，随时接受磋商小组询问，并予以解答。</w:t>
      </w:r>
    </w:p>
    <w:p w14:paraId="5A5F3664">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5、成交人不得转包他人，若发现转包，采购人有权追究相应法律责任。</w:t>
      </w:r>
    </w:p>
    <w:p w14:paraId="41C8C273">
      <w:pPr>
        <w:tabs>
          <w:tab w:val="left" w:pos="2852"/>
        </w:tabs>
        <w:adjustRightInd w:val="0"/>
        <w:snapToGri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bCs/>
          <w:sz w:val="24"/>
          <w:szCs w:val="24"/>
        </w:rPr>
        <w:t>成交人须向我司提供如下材料：</w:t>
      </w:r>
    </w:p>
    <w:p w14:paraId="31F2A782">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 xml:space="preserve">   《政府采购合同》原件</w:t>
      </w:r>
      <w:r>
        <w:rPr>
          <w:rFonts w:hint="eastAsia" w:cs="宋体" w:asciiTheme="minorEastAsia" w:hAnsiTheme="minorEastAsia" w:eastAsiaTheme="minorEastAsia"/>
          <w:bCs/>
          <w:sz w:val="24"/>
          <w:szCs w:val="24"/>
          <w:lang w:eastAsia="zh-CN"/>
        </w:rPr>
        <w:t>或复印件</w:t>
      </w:r>
      <w:r>
        <w:rPr>
          <w:rFonts w:hint="eastAsia" w:cs="宋体" w:asciiTheme="minorEastAsia" w:hAnsiTheme="minorEastAsia" w:eastAsiaTheme="minorEastAsia"/>
          <w:bCs/>
          <w:sz w:val="24"/>
          <w:szCs w:val="24"/>
        </w:rPr>
        <w:t>壹份。</w:t>
      </w:r>
    </w:p>
    <w:p w14:paraId="2B44A621">
      <w:pPr>
        <w:tabs>
          <w:tab w:val="left" w:pos="6930"/>
        </w:tabs>
        <w:spacing w:line="360" w:lineRule="auto"/>
        <w:ind w:right="62"/>
        <w:jc w:val="center"/>
        <w:outlineLvl w:val="0"/>
        <w:rPr>
          <w:rFonts w:cs="宋体" w:asciiTheme="minorEastAsia" w:hAnsiTheme="minorEastAsia" w:eastAsiaTheme="minorEastAsia"/>
          <w:sz w:val="32"/>
          <w:szCs w:val="32"/>
        </w:rPr>
      </w:pPr>
      <w:bookmarkStart w:id="3" w:name="_Toc421107717"/>
      <w:r>
        <w:rPr>
          <w:rFonts w:hint="eastAsia" w:cs="宋体" w:asciiTheme="minorEastAsia" w:hAnsiTheme="minorEastAsia" w:eastAsiaTheme="minorEastAsia"/>
          <w:b/>
          <w:sz w:val="32"/>
          <w:szCs w:val="32"/>
        </w:rPr>
        <w:br w:type="page"/>
      </w:r>
      <w:bookmarkStart w:id="4" w:name="_Toc164434221"/>
      <w:r>
        <w:rPr>
          <w:rFonts w:hint="eastAsia" w:cs="宋体" w:asciiTheme="minorEastAsia" w:hAnsiTheme="minorEastAsia" w:eastAsiaTheme="minorEastAsia"/>
          <w:b/>
          <w:sz w:val="32"/>
          <w:szCs w:val="32"/>
        </w:rPr>
        <w:t>第二章 供应商须知</w:t>
      </w:r>
      <w:bookmarkEnd w:id="3"/>
      <w:bookmarkEnd w:id="4"/>
    </w:p>
    <w:p w14:paraId="1BF45A85">
      <w:pPr>
        <w:spacing w:line="360" w:lineRule="auto"/>
        <w:jc w:val="center"/>
        <w:outlineLvl w:val="1"/>
        <w:rPr>
          <w:rFonts w:cs="宋体" w:asciiTheme="minorEastAsia" w:hAnsiTheme="minorEastAsia" w:eastAsiaTheme="minorEastAsia"/>
          <w:b/>
          <w:sz w:val="28"/>
        </w:rPr>
      </w:pPr>
      <w:bookmarkStart w:id="5" w:name="_Toc164434222"/>
      <w:bookmarkStart w:id="6" w:name="_Toc421107718"/>
      <w:r>
        <w:rPr>
          <w:rFonts w:hint="eastAsia" w:cs="宋体" w:asciiTheme="minorEastAsia" w:hAnsiTheme="minorEastAsia" w:eastAsiaTheme="minorEastAsia"/>
          <w:b/>
          <w:sz w:val="28"/>
        </w:rPr>
        <w:t>供应商须知前附表</w:t>
      </w:r>
      <w:bookmarkEnd w:id="5"/>
      <w:bookmarkEnd w:id="6"/>
    </w:p>
    <w:p w14:paraId="47DC1EC8">
      <w:pPr>
        <w:spacing w:line="360" w:lineRule="auto"/>
        <w:ind w:firstLine="5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本须知前附表的内容与《供应商须知》中内容如果有矛盾的话，应以本须知前附表为准。</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9378"/>
      </w:tblGrid>
      <w:tr w14:paraId="55F3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17F48472">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项号</w:t>
            </w:r>
          </w:p>
        </w:tc>
        <w:tc>
          <w:tcPr>
            <w:tcW w:w="4707" w:type="pct"/>
            <w:vAlign w:val="center"/>
          </w:tcPr>
          <w:p w14:paraId="09381AE4">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编   列   内    容</w:t>
            </w:r>
          </w:p>
        </w:tc>
      </w:tr>
      <w:tr w14:paraId="5726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6F15769">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4707" w:type="pct"/>
            <w:vAlign w:val="center"/>
          </w:tcPr>
          <w:p w14:paraId="2357C0F2">
            <w:pPr>
              <w:pStyle w:val="21"/>
              <w:spacing w:line="360" w:lineRule="auto"/>
              <w:ind w:left="1217" w:hanging="1216" w:hangingChars="507"/>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rPr>
              <w:t>项目名</w:t>
            </w:r>
            <w:r>
              <w:rPr>
                <w:rFonts w:hint="eastAsia" w:cs="宋体" w:asciiTheme="minorEastAsia" w:hAnsiTheme="minorEastAsia" w:eastAsiaTheme="minorEastAsia"/>
                <w:sz w:val="24"/>
                <w:szCs w:val="24"/>
                <w:highlight w:val="none"/>
              </w:rPr>
              <w:t>称：</w:t>
            </w:r>
            <w:r>
              <w:rPr>
                <w:rFonts w:hint="eastAsia" w:cs="宋体" w:asciiTheme="minorEastAsia" w:hAnsiTheme="minorEastAsia" w:eastAsiaTheme="minorEastAsia"/>
                <w:sz w:val="24"/>
                <w:szCs w:val="24"/>
                <w:highlight w:val="none"/>
                <w:lang w:eastAsia="zh-CN"/>
              </w:rPr>
              <w:t>海峡两岸经贸融合发展暨外资招商圆桌会（暂名）场地搭建及会务服务采购项目</w:t>
            </w:r>
          </w:p>
          <w:p w14:paraId="5F005622">
            <w:pPr>
              <w:pStyle w:val="21"/>
              <w:spacing w:line="360" w:lineRule="auto"/>
              <w:ind w:left="1217" w:hanging="1216" w:hangingChars="507"/>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采购人名称：</w:t>
            </w:r>
            <w:r>
              <w:rPr>
                <w:rFonts w:hint="eastAsia" w:cs="宋体" w:asciiTheme="minorEastAsia" w:hAnsiTheme="minorEastAsia" w:eastAsiaTheme="minorEastAsia"/>
                <w:sz w:val="24"/>
                <w:szCs w:val="24"/>
                <w:highlight w:val="none"/>
                <w:lang w:eastAsia="zh-CN"/>
              </w:rPr>
              <w:t>福州市商务局</w:t>
            </w:r>
          </w:p>
          <w:p w14:paraId="78D03FEB">
            <w:pPr>
              <w:spacing w:line="360" w:lineRule="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项目内容：详见《磋商项目一览表》及《第三章磋商内容及要求》</w:t>
            </w:r>
          </w:p>
          <w:p w14:paraId="519CCD5B">
            <w:pPr>
              <w:spacing w:line="360" w:lineRule="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highlight w:val="none"/>
              </w:rPr>
              <w:t>项目编号：</w:t>
            </w:r>
            <w:r>
              <w:rPr>
                <w:rFonts w:hint="eastAsia" w:cs="宋体" w:asciiTheme="minorEastAsia" w:hAnsiTheme="minorEastAsia" w:eastAsiaTheme="minorEastAsia"/>
                <w:sz w:val="24"/>
                <w:szCs w:val="24"/>
                <w:highlight w:val="none"/>
                <w:lang w:eastAsia="zh-CN"/>
              </w:rPr>
              <w:t>FJHZ-CS-2026061</w:t>
            </w:r>
          </w:p>
        </w:tc>
      </w:tr>
      <w:tr w14:paraId="4E0A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75C753B1">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4707" w:type="pct"/>
            <w:vAlign w:val="center"/>
          </w:tcPr>
          <w:p w14:paraId="5C40FCA1">
            <w:pPr>
              <w:autoSpaceDE w:val="0"/>
              <w:autoSpaceDN w:val="0"/>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资格标准：</w:t>
            </w:r>
          </w:p>
          <w:p w14:paraId="4048018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color w:val="000000" w:themeColor="text1"/>
                <w:kern w:val="0"/>
                <w:sz w:val="24"/>
                <w:szCs w:val="24"/>
                <w14:textFill>
                  <w14:solidFill>
                    <w14:schemeClr w14:val="tx1"/>
                  </w14:solidFill>
                </w14:textFill>
              </w:rPr>
              <w:t>供应商为企业的，须提供有效的营业执照复印件；供应商为事业单位的，须提供有效的事业单位法人证书复印件；供应商为社会团体的，须提供有效的社会团体法人登记证书复印件；供应商为合伙企业的，须提供有效的营业执照复印件；供应商为非企业专业服务机构的，须提供有效的执业许可证等证明材料复印件；其他供应商应按照有关法律、法规和规章规定，提供有效的相应具体证照复印件。</w:t>
            </w:r>
          </w:p>
          <w:p w14:paraId="0345EF6D">
            <w:pPr>
              <w:spacing w:line="46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asciiTheme="minorEastAsia" w:hAnsiTheme="minorEastAsia" w:eastAsiaTheme="minorEastAsia"/>
                <w:sz w:val="24"/>
              </w:rPr>
              <w:t>财务状况报告：</w:t>
            </w:r>
            <w:r>
              <w:rPr>
                <w:rFonts w:hint="eastAsia" w:asciiTheme="minorEastAsia" w:hAnsiTheme="minorEastAsia" w:eastAsiaTheme="minorEastAsia"/>
                <w:sz w:val="24"/>
                <w:szCs w:val="24"/>
              </w:rPr>
              <w:t>提</w:t>
            </w:r>
            <w:r>
              <w:rPr>
                <w:rFonts w:hint="eastAsia" w:asciiTheme="minorEastAsia" w:hAnsiTheme="minorEastAsia" w:eastAsiaTheme="minorEastAsia"/>
                <w:sz w:val="24"/>
                <w:szCs w:val="24"/>
                <w:highlight w:val="none"/>
              </w:rPr>
              <w:t>供</w:t>
            </w:r>
            <w:r>
              <w:rPr>
                <w:rFonts w:hint="eastAsia" w:asciiTheme="minorEastAsia" w:hAnsiTheme="minorEastAsia" w:eastAsiaTheme="minorEastAsia"/>
                <w:sz w:val="24"/>
                <w:szCs w:val="24"/>
                <w:highlight w:val="none"/>
                <w:lang w:val="en-US" w:eastAsia="zh-CN"/>
              </w:rPr>
              <w:t>2025</w:t>
            </w:r>
            <w:r>
              <w:rPr>
                <w:rFonts w:hint="eastAsia" w:asciiTheme="minorEastAsia" w:hAnsiTheme="minorEastAsia" w:eastAsiaTheme="minorEastAsia"/>
                <w:sz w:val="24"/>
                <w:szCs w:val="24"/>
                <w:highlight w:val="none"/>
              </w:rPr>
              <w:t>年度的</w:t>
            </w:r>
            <w:r>
              <w:rPr>
                <w:rFonts w:hint="eastAsia" w:asciiTheme="minorEastAsia" w:hAnsiTheme="minorEastAsia" w:eastAsiaTheme="minorEastAsia"/>
                <w:sz w:val="24"/>
                <w:szCs w:val="24"/>
              </w:rPr>
              <w:t>审计报告(包括资产负债表、利润表、现金流量表)；或开户行出具的资信证明（附开户许可证或基本账户信息）。</w:t>
            </w:r>
          </w:p>
          <w:p w14:paraId="2DCA7468">
            <w:pPr>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szCs w:val="24"/>
              </w:rPr>
              <w:t>3）依法缴纳税收的相关材料：提供提交首次响应文件截止时间前（不含提交首次响应文件截止当月）六个月任一个月的依法缴纳税收的凭据。</w:t>
            </w:r>
          </w:p>
          <w:p w14:paraId="2887EA4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（4）依法缴纳社会保障资金的相关材料：提供提交首次响应文件截止时间前（不含提交首次响应文件截止当月）六个月任一个月的依法缴纳社会保障资金的凭据。</w:t>
            </w:r>
          </w:p>
          <w:p w14:paraId="2E25538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（5）提供参加政府采购活动前3年内在经营活动中没有重大违法记录的书面声明。</w:t>
            </w:r>
          </w:p>
          <w:p w14:paraId="233DFF4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）信用信息查询：①信用记录查询的截止时点：信用记录查询的截止时点为本项目提交响应文件截</w:t>
            </w:r>
            <w:r>
              <w:rPr>
                <w:rFonts w:hint="eastAsia" w:cs="宋体" w:asciiTheme="minorEastAsia" w:hAnsiTheme="minorEastAsia" w:eastAsiaTheme="minorEastAsia"/>
                <w:sz w:val="24"/>
                <w:szCs w:val="24"/>
                <w:lang w:eastAsia="zh-CN"/>
              </w:rPr>
              <w:t>至</w:t>
            </w:r>
            <w:r>
              <w:rPr>
                <w:rFonts w:hint="eastAsia" w:cs="宋体" w:asciiTheme="minorEastAsia" w:hAnsiTheme="minorEastAsia" w:eastAsiaTheme="minorEastAsia"/>
                <w:sz w:val="24"/>
                <w:szCs w:val="24"/>
              </w:rPr>
              <w:t>当日。②信用记录查询渠道：信用中国（www.creditchina.gov.cn）、中国政府采购网（www.ccgp.gov.cn）。③信用记录的查询：由磋商小组通过上述网站查询并打印供应商的信用记录。④经查询，供应商参加本项目采购活动(提交首次响应文件截止时间)前三年内被列入失信被执行人名单、重大税收违法案件当事人名单、政府采购严重违法失信行为记录名单及其他重大违法记录且相关信用惩戒期限未满的，其资格审查不合格。</w:t>
            </w:r>
          </w:p>
          <w:p w14:paraId="4A59C5E6">
            <w:pPr>
              <w:pStyle w:val="113"/>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lang w:val="en-US" w:eastAsia="zh-CN"/>
              </w:rPr>
              <w:t>7</w:t>
            </w:r>
            <w:r>
              <w:rPr>
                <w:rFonts w:hint="eastAsia" w:cs="宋体" w:asciiTheme="minorEastAsia" w:hAnsiTheme="minorEastAsia" w:eastAsiaTheme="minorEastAsia"/>
                <w:kern w:val="2"/>
                <w:sz w:val="24"/>
                <w:szCs w:val="24"/>
              </w:rPr>
              <w:t>）具有履行合同所必需设备和专业技术能力的声明函。</w:t>
            </w:r>
          </w:p>
          <w:p w14:paraId="0DD69122">
            <w:pPr>
              <w:pStyle w:val="113"/>
              <w:spacing w:line="360" w:lineRule="auto"/>
              <w:ind w:firstLine="480" w:firstLineChars="200"/>
              <w:rPr>
                <w:rFonts w:cs="宋体" w:asciiTheme="minorEastAsia" w:hAnsiTheme="minorEastAsia" w:eastAsiaTheme="minorEastAsia"/>
                <w:kern w:val="2"/>
                <w:sz w:val="24"/>
                <w:szCs w:val="24"/>
                <w:highlight w:val="yellow"/>
              </w:rPr>
            </w:pP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lang w:val="en-US" w:eastAsia="zh-CN"/>
              </w:rPr>
              <w:t>8</w:t>
            </w:r>
            <w:r>
              <w:rPr>
                <w:rFonts w:hint="eastAsia" w:cs="宋体" w:asciiTheme="minorEastAsia" w:hAnsiTheme="minorEastAsia" w:eastAsiaTheme="minorEastAsia"/>
                <w:kern w:val="2"/>
                <w:sz w:val="24"/>
                <w:szCs w:val="24"/>
              </w:rPr>
              <w:t>）本项目不接受联合体投标。</w:t>
            </w:r>
          </w:p>
          <w:p w14:paraId="5ACE76C2">
            <w:pPr>
              <w:pStyle w:val="113"/>
              <w:spacing w:line="360" w:lineRule="auto"/>
              <w:ind w:firstLine="480" w:firstLineChars="200"/>
              <w:rPr>
                <w:rFonts w:asciiTheme="minorEastAsia" w:hAnsiTheme="minorEastAsia" w:eastAsiaTheme="minorEastAsia"/>
                <w:sz w:val="24"/>
                <w:szCs w:val="24"/>
                <w:highlight w:val="yellow"/>
              </w:rPr>
            </w:pPr>
            <w:r>
              <w:rPr>
                <w:rFonts w:hint="eastAsia" w:cs="宋体" w:asciiTheme="minorEastAsia" w:hAnsiTheme="minorEastAsia" w:eastAsiaTheme="minorEastAsia"/>
                <w:kern w:val="2"/>
                <w:sz w:val="24"/>
                <w:szCs w:val="24"/>
                <w:highlight w:val="none"/>
              </w:rPr>
              <w:t>（</w:t>
            </w:r>
            <w:r>
              <w:rPr>
                <w:rFonts w:hint="eastAsia" w:cs="宋体" w:asciiTheme="minorEastAsia" w:hAnsiTheme="minorEastAsia" w:eastAsiaTheme="minorEastAsia"/>
                <w:kern w:val="2"/>
                <w:sz w:val="24"/>
                <w:szCs w:val="24"/>
                <w:highlight w:val="none"/>
                <w:lang w:val="en-US" w:eastAsia="zh-CN"/>
              </w:rPr>
              <w:t>9</w:t>
            </w:r>
            <w:r>
              <w:rPr>
                <w:rFonts w:hint="eastAsia" w:cs="宋体" w:asciiTheme="minorEastAsia" w:hAnsiTheme="minorEastAsia" w:eastAsiaTheme="minorEastAsia"/>
                <w:kern w:val="2"/>
                <w:sz w:val="24"/>
                <w:szCs w:val="24"/>
                <w:highlight w:val="none"/>
              </w:rPr>
              <w:t>）根据《福建省财政厅关于印发推行政府采购供应商资格承诺制指导意见的通知》（闽财购〔2024〕6号），参加本项目投标的供应商提供《政府采购供应商资格承诺函》（格式见第五章）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供应商可自行选择是否提供本承诺函，若不提供本承诺函的，应按竞争性磋商文件要求提供相应的证明材料。供应商应对其承诺内容的真实性、合法性、有效性负责，不得作出虚假承诺，承诺不实的，属于提供虚假材料谋取中标、成交，依法追究相关的法律责任</w:t>
            </w:r>
            <w:r>
              <w:rPr>
                <w:rFonts w:hint="eastAsia" w:asciiTheme="minorEastAsia" w:hAnsiTheme="minorEastAsia" w:eastAsiaTheme="minorEastAsia"/>
                <w:sz w:val="24"/>
                <w:szCs w:val="24"/>
                <w:highlight w:val="none"/>
              </w:rPr>
              <w:t>。</w:t>
            </w:r>
          </w:p>
          <w:p w14:paraId="11BC74E6">
            <w:pPr>
              <w:autoSpaceDE w:val="0"/>
              <w:autoSpaceDN w:val="0"/>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注：供应商必须提交以上文件或证明的复印件，所有文件应是最新（有效）、清晰并加盖供应商公章，复印件应注明“与原件一致”，否则资格审查不合格。</w:t>
            </w:r>
          </w:p>
        </w:tc>
      </w:tr>
      <w:tr w14:paraId="643C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C75A387">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4707" w:type="pct"/>
            <w:vAlign w:val="center"/>
          </w:tcPr>
          <w:p w14:paraId="42F69977">
            <w:pPr>
              <w:autoSpaceDE w:val="0"/>
              <w:autoSpaceDN w:val="0"/>
              <w:adjustRightInd w:val="0"/>
              <w:snapToGrid w:val="0"/>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响应文件</w:t>
            </w:r>
            <w:r>
              <w:rPr>
                <w:rFonts w:hint="eastAsia" w:cs="宋体" w:asciiTheme="minorEastAsia" w:hAnsiTheme="minorEastAsia" w:eastAsiaTheme="minorEastAsia"/>
                <w:sz w:val="24"/>
                <w:szCs w:val="24"/>
              </w:rPr>
              <w:t>有效期：</w:t>
            </w:r>
            <w:r>
              <w:rPr>
                <w:rFonts w:cs="宋体" w:asciiTheme="minorEastAsia" w:hAnsiTheme="minorEastAsia" w:eastAsiaTheme="minorEastAsia"/>
                <w:sz w:val="24"/>
                <w:szCs w:val="24"/>
              </w:rPr>
              <w:t>响应文件提交截止时间起</w:t>
            </w:r>
            <w:r>
              <w:rPr>
                <w:rFonts w:cs="宋体" w:asciiTheme="minorEastAsia" w:hAnsiTheme="minorEastAsia" w:eastAsiaTheme="minorEastAsia"/>
                <w:sz w:val="24"/>
                <w:szCs w:val="24"/>
                <w:u w:val="single"/>
              </w:rPr>
              <w:t>90</w:t>
            </w:r>
            <w:r>
              <w:rPr>
                <w:rFonts w:cs="宋体" w:asciiTheme="minorEastAsia" w:hAnsiTheme="minorEastAsia" w:eastAsiaTheme="minorEastAsia"/>
                <w:sz w:val="24"/>
                <w:szCs w:val="24"/>
              </w:rPr>
              <w:t>个日历日。</w:t>
            </w:r>
          </w:p>
          <w:p w14:paraId="3CDDE7D6">
            <w:pPr>
              <w:autoSpaceDE w:val="0"/>
              <w:autoSpaceDN w:val="0"/>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有效期不足将导致其响应文件被拒绝。</w:t>
            </w:r>
          </w:p>
        </w:tc>
      </w:tr>
      <w:tr w14:paraId="7640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79128768">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4707" w:type="pct"/>
            <w:vAlign w:val="center"/>
          </w:tcPr>
          <w:p w14:paraId="0DC7BF4C">
            <w:pPr>
              <w:spacing w:line="48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响应文件递交地址：福建华真招标代理有限公司</w:t>
            </w:r>
          </w:p>
          <w:p w14:paraId="6A38A0DA">
            <w:pPr>
              <w:spacing w:line="480" w:lineRule="exac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福州市鼓楼区洪山镇洪山园路52号华润万象城（三期）S11楼3层07-13、15办公(开标厅)</w:t>
            </w:r>
          </w:p>
          <w:p w14:paraId="6392482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接收人：福建华真招标代理有限公司工作人员</w:t>
            </w:r>
          </w:p>
          <w:p w14:paraId="6BB6F28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响应文件提交截止时间：以磋商公告时间为准</w:t>
            </w:r>
          </w:p>
        </w:tc>
      </w:tr>
      <w:tr w14:paraId="36D4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8D9A195">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4707" w:type="pct"/>
            <w:vAlign w:val="center"/>
          </w:tcPr>
          <w:p w14:paraId="0DD3CA38">
            <w:pPr>
              <w:spacing w:line="360" w:lineRule="auto"/>
              <w:rPr>
                <w:rFonts w:hint="eastAsia" w:cs="宋体" w:asciiTheme="minorEastAsia" w:hAnsiTheme="minorEastAsia" w:eastAsiaTheme="minorEastAsia"/>
                <w:b/>
                <w:bCs/>
                <w:sz w:val="24"/>
                <w:szCs w:val="24"/>
                <w:highlight w:val="none"/>
                <w:lang w:eastAsia="zh-CN"/>
              </w:rPr>
            </w:pPr>
            <w:r>
              <w:rPr>
                <w:rFonts w:hint="eastAsia" w:cs="宋体" w:asciiTheme="minorEastAsia" w:hAnsiTheme="minorEastAsia" w:eastAsiaTheme="minorEastAsia"/>
                <w:b/>
                <w:sz w:val="24"/>
                <w:szCs w:val="24"/>
                <w:highlight w:val="none"/>
              </w:rPr>
              <w:t>保证金缴交：</w:t>
            </w:r>
            <w:r>
              <w:rPr>
                <w:rFonts w:hint="eastAsia" w:cs="宋体" w:asciiTheme="minorEastAsia" w:hAnsiTheme="minorEastAsia" w:eastAsiaTheme="minorEastAsia"/>
                <w:b/>
                <w:sz w:val="24"/>
                <w:szCs w:val="24"/>
                <w:highlight w:val="none"/>
                <w:lang w:eastAsia="zh-CN"/>
              </w:rPr>
              <w:t>本项目不缴纳保证金。</w:t>
            </w:r>
          </w:p>
        </w:tc>
      </w:tr>
      <w:tr w14:paraId="3968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FAFF2D7">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p>
        </w:tc>
        <w:tc>
          <w:tcPr>
            <w:tcW w:w="4707" w:type="pct"/>
            <w:vAlign w:val="center"/>
          </w:tcPr>
          <w:p w14:paraId="35CF037A">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评标标准和方法：本项目</w:t>
            </w:r>
            <w:r>
              <w:rPr>
                <w:rFonts w:hint="eastAsia" w:cs="宋体" w:asciiTheme="minorEastAsia" w:hAnsiTheme="minorEastAsia" w:eastAsiaTheme="minorEastAsia"/>
                <w:b/>
                <w:bCs/>
                <w:sz w:val="24"/>
                <w:szCs w:val="24"/>
              </w:rPr>
              <w:t>采用综合评分法推荐三名成交候选人，具体详见附件A</w:t>
            </w:r>
          </w:p>
        </w:tc>
      </w:tr>
      <w:tr w14:paraId="73CA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8348B4F">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4707" w:type="pct"/>
            <w:vAlign w:val="center"/>
          </w:tcPr>
          <w:p w14:paraId="58E2D2CF">
            <w:pPr>
              <w:spacing w:line="360" w:lineRule="auto"/>
              <w:ind w:firstLine="468" w:firstLineChars="195"/>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磋商小组对供应商所提供的文件仅负审核的责任。即使供应商所提交的文件通过了审核，在磋商过程中乃至确定成交人后，如发现供应商所提供的文件不合法或不真实，仍可废除成交人成交资格并追究成交人的法律责任。采购人有权在磋商过程中或签订合同之前（或合同履行过程中）对响应文件中的各种资料、说明、承诺的真实性进行核查，供应商应无条件配合采购人的核查工作，不得托辞拒绝核查或隐瞒真实情况。</w:t>
            </w:r>
          </w:p>
        </w:tc>
      </w:tr>
      <w:tr w14:paraId="0E66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7994661">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4707" w:type="pct"/>
            <w:vAlign w:val="center"/>
          </w:tcPr>
          <w:p w14:paraId="79582028">
            <w:pPr>
              <w:spacing w:line="360" w:lineRule="auto"/>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kern w:val="0"/>
                <w:sz w:val="24"/>
                <w:szCs w:val="24"/>
                <w:highlight w:val="none"/>
              </w:rPr>
              <w:t>本项目最高限价：</w:t>
            </w:r>
            <w:r>
              <w:rPr>
                <w:rFonts w:hint="eastAsia" w:cs="宋体" w:asciiTheme="minorEastAsia" w:hAnsiTheme="minorEastAsia" w:eastAsiaTheme="minorEastAsia"/>
                <w:b/>
                <w:bCs/>
                <w:sz w:val="24"/>
                <w:szCs w:val="24"/>
                <w:highlight w:val="none"/>
              </w:rPr>
              <w:t>￥</w:t>
            </w:r>
            <w:r>
              <w:rPr>
                <w:rFonts w:hint="eastAsia" w:cs="宋体" w:asciiTheme="minorEastAsia" w:hAnsiTheme="minorEastAsia" w:eastAsiaTheme="minorEastAsia"/>
                <w:b/>
                <w:bCs/>
                <w:sz w:val="24"/>
                <w:szCs w:val="24"/>
                <w:highlight w:val="none"/>
                <w:lang w:val="en-US" w:eastAsia="zh-CN"/>
              </w:rPr>
              <w:t>590000</w:t>
            </w:r>
            <w:r>
              <w:rPr>
                <w:rFonts w:hint="eastAsia" w:cs="宋体" w:asciiTheme="minorEastAsia" w:hAnsiTheme="minorEastAsia" w:eastAsiaTheme="minorEastAsia"/>
                <w:b/>
                <w:kern w:val="0"/>
                <w:sz w:val="24"/>
                <w:szCs w:val="24"/>
                <w:highlight w:val="none"/>
              </w:rPr>
              <w:t>元（大写：</w:t>
            </w:r>
            <w:r>
              <w:rPr>
                <w:rFonts w:hint="eastAsia" w:cs="宋体" w:asciiTheme="minorEastAsia" w:hAnsiTheme="minorEastAsia" w:eastAsiaTheme="minorEastAsia"/>
                <w:b/>
                <w:kern w:val="0"/>
                <w:sz w:val="24"/>
                <w:szCs w:val="24"/>
                <w:highlight w:val="none"/>
                <w:lang w:eastAsia="zh-CN"/>
              </w:rPr>
              <w:t>伍拾玖万</w:t>
            </w:r>
            <w:r>
              <w:rPr>
                <w:rFonts w:hint="eastAsia" w:cs="宋体" w:asciiTheme="minorEastAsia" w:hAnsiTheme="minorEastAsia" w:eastAsiaTheme="minorEastAsia"/>
                <w:b/>
                <w:kern w:val="0"/>
                <w:sz w:val="24"/>
                <w:szCs w:val="24"/>
                <w:highlight w:val="none"/>
              </w:rPr>
              <w:t>元整）</w:t>
            </w:r>
            <w:r>
              <w:rPr>
                <w:rFonts w:hint="eastAsia" w:cs="宋体" w:asciiTheme="minorEastAsia" w:hAnsiTheme="minorEastAsia" w:eastAsiaTheme="minorEastAsia"/>
                <w:kern w:val="0"/>
                <w:sz w:val="24"/>
                <w:szCs w:val="24"/>
                <w:highlight w:val="none"/>
              </w:rPr>
              <w:t>。报价超过预算总价及品目号预算视为响应无效。</w:t>
            </w:r>
          </w:p>
        </w:tc>
      </w:tr>
      <w:tr w14:paraId="7583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1ED841A3">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p>
        </w:tc>
        <w:tc>
          <w:tcPr>
            <w:tcW w:w="4707" w:type="pct"/>
            <w:vAlign w:val="center"/>
          </w:tcPr>
          <w:p w14:paraId="32EFF376">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定标原则：</w:t>
            </w:r>
          </w:p>
          <w:p w14:paraId="4EE706C7">
            <w:pPr>
              <w:spacing w:line="360" w:lineRule="auto"/>
              <w:ind w:firstLine="480" w:firstLineChars="200"/>
              <w:rPr>
                <w:rFonts w:asciiTheme="minorEastAsia" w:hAnsiTheme="minorEastAsia"/>
                <w:sz w:val="24"/>
                <w:szCs w:val="24"/>
              </w:rPr>
            </w:pPr>
            <w:r>
              <w:rPr>
                <w:rFonts w:asciiTheme="minorEastAsia" w:hAnsiTheme="minorEastAsia"/>
                <w:sz w:val="24"/>
                <w:szCs w:val="24"/>
              </w:rPr>
              <w:t>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w:t>
            </w:r>
          </w:p>
          <w:p w14:paraId="666C9748">
            <w:pPr>
              <w:spacing w:line="360" w:lineRule="auto"/>
              <w:ind w:firstLine="482" w:firstLineChars="200"/>
              <w:rPr>
                <w:rFonts w:cs="宋体" w:asciiTheme="minorEastAsia" w:hAnsiTheme="minorEastAsia" w:eastAsiaTheme="minorEastAsia"/>
                <w:sz w:val="24"/>
                <w:szCs w:val="24"/>
              </w:rPr>
            </w:pPr>
            <w:r>
              <w:rPr>
                <w:rFonts w:asciiTheme="minorEastAsia" w:hAnsiTheme="minorEastAsia"/>
                <w:b/>
                <w:bCs/>
                <w:sz w:val="24"/>
                <w:szCs w:val="24"/>
              </w:rPr>
              <w:t>如果出现相同的综合得分，则最后报价低的供应商排序在前优先推荐；如果最后报价仍相同，则技术部分得分高的供应商优先排序在前推荐。经前述顺序处理仍然并列相同的，则通过随机抽取方式确定优先顺序推荐。</w:t>
            </w:r>
          </w:p>
        </w:tc>
      </w:tr>
      <w:tr w14:paraId="34F4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2B4DBA4">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4707" w:type="pct"/>
            <w:vAlign w:val="center"/>
          </w:tcPr>
          <w:p w14:paraId="6130A8D0">
            <w:pPr>
              <w:spacing w:line="400" w:lineRule="exac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特别提示：</w:t>
            </w:r>
          </w:p>
          <w:p w14:paraId="70A6E96B">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磋商小组在评标过程中发现凡有下列情形之一的，视为供应商相互恶意串通投标，并做出其响应无效的决定：</w:t>
            </w:r>
          </w:p>
          <w:p w14:paraId="4FB467E1">
            <w:pPr>
              <w:numPr>
                <w:ilvl w:val="0"/>
                <w:numId w:val="1"/>
              </w:num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不同供应商的响应文件由同一单位或者个人编制；</w:t>
            </w:r>
          </w:p>
          <w:p w14:paraId="525C7602">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（2）不同供应商委托同一单位或者个人办理响应文件提交事宜；</w:t>
            </w:r>
          </w:p>
          <w:p w14:paraId="238CCE6B">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（3）不同供应商的响应文件载明的项目管理成员为同一人；</w:t>
            </w:r>
          </w:p>
          <w:p w14:paraId="54C02F31">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（4）不同供应商的响应文件异常一致或者报价呈规律性差异；</w:t>
            </w:r>
          </w:p>
          <w:p w14:paraId="4C8EDAAA">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（5）不同供应商的响应文件相互混装；</w:t>
            </w:r>
          </w:p>
          <w:p w14:paraId="3B4D2711">
            <w:pPr>
              <w:spacing w:line="400" w:lineRule="exact"/>
              <w:rPr>
                <w:b/>
              </w:rPr>
            </w:pPr>
            <w:r>
              <w:rPr>
                <w:rFonts w:hint="eastAsia" w:cs="宋体" w:asciiTheme="minorEastAsia" w:hAnsiTheme="minorEastAsia" w:eastAsiaTheme="minorEastAsia"/>
                <w:kern w:val="0"/>
                <w:sz w:val="24"/>
                <w:szCs w:val="24"/>
              </w:rPr>
              <w:t>（6）不同供应商的磋商保证金从同一账户转出。</w:t>
            </w:r>
          </w:p>
        </w:tc>
      </w:tr>
      <w:tr w14:paraId="3E97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9B9FD62">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4707" w:type="pct"/>
            <w:vAlign w:val="center"/>
          </w:tcPr>
          <w:p w14:paraId="6F2A454C">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重大偏差与细微偏差：</w:t>
            </w:r>
          </w:p>
          <w:p w14:paraId="59C461DD">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（一）重大偏差：</w:t>
            </w:r>
          </w:p>
          <w:p w14:paraId="7361AFD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（1）响应文件未按磋商文件要求加盖公章并由单位负责人或其书面授权的代理人签字的；</w:t>
            </w:r>
          </w:p>
          <w:p w14:paraId="2084383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（2）响应文件载明的磋商项目服务期限不符合磋商文件规定的；</w:t>
            </w:r>
          </w:p>
          <w:p w14:paraId="317ACA0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（3）明显不符合技术服务指标及要求的；</w:t>
            </w:r>
          </w:p>
          <w:p w14:paraId="2E0A4955">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（4）响应文件附有采购人不能接受的条件；</w:t>
            </w:r>
          </w:p>
          <w:p w14:paraId="78CE68D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（5）不符合磋商文件中规定的其他实质性要求。</w:t>
            </w:r>
          </w:p>
          <w:p w14:paraId="01ED4893">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注：供应商的响应文件若有上述情形之一的，认定为未对磋商文件作出实质性响应，作响应无效处理。</w:t>
            </w:r>
          </w:p>
          <w:p w14:paraId="54B8379C">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（二）细微偏差：</w:t>
            </w:r>
          </w:p>
          <w:p w14:paraId="6009C137">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响应文件</w:t>
            </w:r>
            <w:r>
              <w:rPr>
                <w:rFonts w:hint="eastAsia" w:cs="宋体" w:asciiTheme="minorEastAsia" w:hAnsiTheme="minorEastAsia" w:eastAsiaTheme="minorEastAsia"/>
                <w:bCs/>
                <w:sz w:val="24"/>
                <w:szCs w:val="24"/>
              </w:rPr>
              <w:t>在实质上响应磋商文件要求，但在个别地方存在漏项或者提供了不完整的技术信息和数据等情况，并且补正这些遗漏或者不完整不会对其他</w:t>
            </w:r>
            <w:r>
              <w:rPr>
                <w:rFonts w:hint="eastAsia" w:cs="宋体" w:asciiTheme="minorEastAsia" w:hAnsiTheme="minorEastAsia" w:eastAsiaTheme="minorEastAsia"/>
                <w:sz w:val="24"/>
                <w:szCs w:val="24"/>
              </w:rPr>
              <w:t>提交首次响应文件的</w:t>
            </w:r>
            <w:r>
              <w:rPr>
                <w:rFonts w:hint="eastAsia" w:cs="宋体" w:asciiTheme="minorEastAsia" w:hAnsiTheme="minorEastAsia" w:eastAsiaTheme="minorEastAsia"/>
                <w:bCs/>
                <w:sz w:val="24"/>
                <w:szCs w:val="24"/>
              </w:rPr>
              <w:t>供应商造成不公平的结果。细微偏差不影响</w:t>
            </w:r>
            <w:r>
              <w:rPr>
                <w:rFonts w:hint="eastAsia" w:cs="宋体" w:asciiTheme="minorEastAsia" w:hAnsiTheme="minorEastAsia" w:eastAsiaTheme="minorEastAsia"/>
                <w:sz w:val="24"/>
                <w:szCs w:val="24"/>
              </w:rPr>
              <w:t>响应文件</w:t>
            </w:r>
            <w:r>
              <w:rPr>
                <w:rFonts w:hint="eastAsia" w:cs="宋体" w:asciiTheme="minorEastAsia" w:hAnsiTheme="minorEastAsia" w:eastAsiaTheme="minorEastAsia"/>
                <w:bCs/>
                <w:sz w:val="24"/>
                <w:szCs w:val="24"/>
              </w:rPr>
              <w:t>的有效性。</w:t>
            </w:r>
          </w:p>
          <w:p w14:paraId="1B5312AC">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磋商小组应当书面要求存在细微偏差的</w:t>
            </w:r>
            <w:r>
              <w:rPr>
                <w:rFonts w:hint="eastAsia" w:cs="宋体" w:asciiTheme="minorEastAsia" w:hAnsiTheme="minorEastAsia" w:eastAsiaTheme="minorEastAsia"/>
                <w:sz w:val="24"/>
                <w:szCs w:val="24"/>
              </w:rPr>
              <w:t>报价</w:t>
            </w:r>
            <w:r>
              <w:rPr>
                <w:rFonts w:hint="eastAsia" w:cs="宋体" w:asciiTheme="minorEastAsia" w:hAnsiTheme="minorEastAsia" w:eastAsiaTheme="minorEastAsia"/>
                <w:bCs/>
                <w:sz w:val="24"/>
                <w:szCs w:val="24"/>
              </w:rPr>
              <w:t>供应商在磋商结束前予以补正。补正的程序和方法按照磋商文件规定执行。无法补正的，可在评审时对细微偏差作不利于该</w:t>
            </w:r>
            <w:r>
              <w:rPr>
                <w:rFonts w:hint="eastAsia" w:cs="宋体" w:asciiTheme="minorEastAsia" w:hAnsiTheme="minorEastAsia" w:eastAsiaTheme="minorEastAsia"/>
                <w:sz w:val="24"/>
                <w:szCs w:val="24"/>
              </w:rPr>
              <w:t>报价</w:t>
            </w:r>
            <w:r>
              <w:rPr>
                <w:rFonts w:hint="eastAsia" w:cs="宋体" w:asciiTheme="minorEastAsia" w:hAnsiTheme="minorEastAsia" w:eastAsiaTheme="minorEastAsia"/>
                <w:bCs/>
                <w:sz w:val="24"/>
                <w:szCs w:val="24"/>
              </w:rPr>
              <w:t>供应商的认定。</w:t>
            </w:r>
          </w:p>
          <w:p w14:paraId="29B426A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细微偏差的可能情形包括：</w:t>
            </w:r>
          </w:p>
          <w:p w14:paraId="6F3D610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（1）有明显文字和算术计算错误的内容，能接受磋商小组提出修正意见的；</w:t>
            </w:r>
          </w:p>
          <w:p w14:paraId="017E9B7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（2）同类问题出现前后文字表述不一致；</w:t>
            </w:r>
          </w:p>
          <w:p w14:paraId="09169FC4">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（3）含义不明确的表述；</w:t>
            </w:r>
          </w:p>
          <w:p w14:paraId="2ADA189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磋商小组判定重大偏差、细微偏差是依据响应文件，而不寻求其他的外部证据。</w:t>
            </w:r>
          </w:p>
        </w:tc>
      </w:tr>
      <w:tr w14:paraId="47B6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7C8B5BCC">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w:t>
            </w:r>
          </w:p>
        </w:tc>
        <w:tc>
          <w:tcPr>
            <w:tcW w:w="4707" w:type="pct"/>
            <w:vAlign w:val="center"/>
          </w:tcPr>
          <w:p w14:paraId="4DA709DA">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特别说明：所有符合磋商文件实质性要求的供应商均应进行第二次报价，未进行第二次报价或放弃第二次报价的供应商视为响应无效。</w:t>
            </w:r>
          </w:p>
        </w:tc>
      </w:tr>
      <w:tr w14:paraId="588F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129F66F">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w:t>
            </w:r>
          </w:p>
        </w:tc>
        <w:tc>
          <w:tcPr>
            <w:tcW w:w="4707" w:type="pct"/>
            <w:vAlign w:val="center"/>
          </w:tcPr>
          <w:p w14:paraId="151B168B">
            <w:pPr>
              <w:spacing w:line="360" w:lineRule="auto"/>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rPr>
              <w:t>成</w:t>
            </w:r>
            <w:r>
              <w:rPr>
                <w:rFonts w:hint="eastAsia" w:cs="宋体" w:asciiTheme="minorEastAsia" w:hAnsiTheme="minorEastAsia" w:eastAsiaTheme="minorEastAsia"/>
                <w:b/>
                <w:sz w:val="24"/>
                <w:szCs w:val="24"/>
                <w:highlight w:val="none"/>
              </w:rPr>
              <w:t>交服务费：</w:t>
            </w:r>
          </w:p>
          <w:p w14:paraId="6835DB15">
            <w:pPr>
              <w:spacing w:line="360" w:lineRule="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本项目招标代理服务费向成交人收取，按成交金额*1.5%计算, 若招标代理服务费不足5000元，按照5000元收取招标代理服务费。</w:t>
            </w:r>
          </w:p>
          <w:p w14:paraId="7EA495D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highlight w:val="none"/>
              </w:rPr>
              <w:t>成交人在领取成交通知书前以银行转账、电汇、</w:t>
            </w:r>
            <w:r>
              <w:rPr>
                <w:rFonts w:hint="eastAsia" w:cs="宋体" w:asciiTheme="minorEastAsia" w:hAnsiTheme="minorEastAsia" w:eastAsiaTheme="minorEastAsia"/>
                <w:sz w:val="24"/>
                <w:szCs w:val="24"/>
              </w:rPr>
              <w:t>现金等付款方式一次性缴清。</w:t>
            </w:r>
          </w:p>
        </w:tc>
      </w:tr>
      <w:tr w14:paraId="386A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75259C4">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w:t>
            </w:r>
          </w:p>
        </w:tc>
        <w:tc>
          <w:tcPr>
            <w:tcW w:w="4707" w:type="pct"/>
            <w:vAlign w:val="center"/>
          </w:tcPr>
          <w:p w14:paraId="460182BF">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采购项目行政监督部门：采购人监督部门</w:t>
            </w:r>
          </w:p>
        </w:tc>
      </w:tr>
      <w:tr w14:paraId="1D6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354841E">
            <w:pPr>
              <w:spacing w:line="360" w:lineRule="auto"/>
              <w:jc w:val="center"/>
              <w:rPr>
                <w:rFonts w:hint="default" w:cs="宋体" w:asciiTheme="minorEastAsia" w:hAnsiTheme="minorEastAsia" w:eastAsiaTheme="minorEastAsia"/>
                <w:sz w:val="24"/>
                <w:szCs w:val="24"/>
                <w:lang w:val="en-US" w:eastAsia="zh-CN"/>
              </w:rPr>
            </w:pPr>
            <w:bookmarkStart w:id="7" w:name="_Toc421107722"/>
            <w:r>
              <w:rPr>
                <w:rFonts w:hint="eastAsia" w:cs="宋体" w:asciiTheme="minorEastAsia" w:hAnsiTheme="minorEastAsia" w:eastAsiaTheme="minorEastAsia"/>
                <w:sz w:val="24"/>
                <w:szCs w:val="24"/>
                <w:lang w:val="en-US" w:eastAsia="zh-CN"/>
              </w:rPr>
              <w:t>15</w:t>
            </w:r>
          </w:p>
        </w:tc>
        <w:tc>
          <w:tcPr>
            <w:tcW w:w="4707" w:type="pct"/>
            <w:vAlign w:val="center"/>
          </w:tcPr>
          <w:p w14:paraId="53D9AEC5">
            <w:pPr>
              <w:spacing w:line="360" w:lineRule="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开具发票事宜：</w:t>
            </w:r>
          </w:p>
          <w:p w14:paraId="0181C0C3">
            <w:pPr>
              <w:spacing w:line="360" w:lineRule="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1. 发票类型：本项目代理机构为供应商开具增值税普通发票。</w:t>
            </w:r>
          </w:p>
          <w:p w14:paraId="6D26C8E9">
            <w:pPr>
              <w:spacing w:line="360" w:lineRule="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2. 开票前提：发票将在相关费用（如标书款、中标服务费等） 全额通过对公转账方式支付至本公司指定账户后，依申请开具。</w:t>
            </w:r>
          </w:p>
          <w:p w14:paraId="02F4B62C">
            <w:pPr>
              <w:spacing w:line="360" w:lineRule="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3. 信息准确性：供应商有义务在申请开票时，提供准确无误的开票信息（包括但不限于单位名称、纳税人识别号、地址、电话、开户行及账号）。请务必仔细核对。因供应商提供的开票信息有误导致发票内容错误的，我司有权要求供应商收回原发票并重新提供准确信息，由此产生的换票、补开费用由供应商承担。</w:t>
            </w:r>
          </w:p>
          <w:p w14:paraId="1DCBD5CF">
            <w:pPr>
              <w:spacing w:line="360" w:lineRule="auto"/>
              <w:rPr>
                <w:rFonts w:hint="eastAsia" w:cs="宋体" w:asciiTheme="minorEastAsia" w:hAnsiTheme="minorEastAsia" w:eastAsiaTheme="minorEastAsia"/>
                <w:b/>
                <w:sz w:val="24"/>
                <w:szCs w:val="24"/>
              </w:rPr>
            </w:pPr>
            <w:r>
              <w:rPr>
                <w:rFonts w:hint="eastAsia" w:cs="宋体" w:asciiTheme="minorEastAsia" w:hAnsiTheme="minorEastAsia" w:eastAsiaTheme="minorEastAsia"/>
                <w:b w:val="0"/>
                <w:bCs/>
                <w:sz w:val="24"/>
                <w:szCs w:val="24"/>
              </w:rPr>
              <w:t>4. 开票时效：我司将在收到款项并确认开票信息后，在合理工作日内完成发票开具。</w:t>
            </w:r>
          </w:p>
        </w:tc>
      </w:tr>
    </w:tbl>
    <w:p w14:paraId="1E892A06">
      <w:pPr>
        <w:spacing w:line="360" w:lineRule="auto"/>
        <w:outlineLvl w:val="1"/>
        <w:rPr>
          <w:rFonts w:cs="宋体" w:asciiTheme="minorEastAsia" w:hAnsiTheme="minorEastAsia" w:eastAsiaTheme="minorEastAsia"/>
          <w:b/>
          <w:sz w:val="28"/>
          <w:szCs w:val="24"/>
        </w:rPr>
      </w:pPr>
    </w:p>
    <w:p w14:paraId="11E48F48">
      <w:pPr>
        <w:widowControl/>
        <w:jc w:val="left"/>
        <w:rPr>
          <w:rFonts w:cs="宋体" w:asciiTheme="minorEastAsia" w:hAnsiTheme="minorEastAsia" w:eastAsiaTheme="minorEastAsia"/>
          <w:b/>
          <w:sz w:val="28"/>
          <w:szCs w:val="24"/>
        </w:rPr>
      </w:pPr>
      <w:r>
        <w:rPr>
          <w:rFonts w:cs="宋体" w:asciiTheme="minorEastAsia" w:hAnsiTheme="minorEastAsia" w:eastAsiaTheme="minorEastAsia"/>
          <w:b/>
          <w:sz w:val="28"/>
          <w:szCs w:val="24"/>
        </w:rPr>
        <w:br w:type="page"/>
      </w:r>
    </w:p>
    <w:p w14:paraId="556AA531">
      <w:pPr>
        <w:spacing w:line="360" w:lineRule="auto"/>
        <w:outlineLvl w:val="1"/>
        <w:rPr>
          <w:rFonts w:cs="宋体" w:asciiTheme="minorEastAsia" w:hAnsiTheme="minorEastAsia" w:eastAsiaTheme="minorEastAsia"/>
          <w:b/>
          <w:sz w:val="28"/>
          <w:szCs w:val="24"/>
        </w:rPr>
      </w:pPr>
      <w:bookmarkStart w:id="8" w:name="_Toc164434223"/>
      <w:r>
        <w:rPr>
          <w:rFonts w:hint="eastAsia" w:cs="宋体" w:asciiTheme="minorEastAsia" w:hAnsiTheme="minorEastAsia" w:eastAsiaTheme="minorEastAsia"/>
          <w:b/>
          <w:sz w:val="28"/>
          <w:szCs w:val="24"/>
        </w:rPr>
        <w:t>附件A:评标标准</w:t>
      </w:r>
      <w:bookmarkEnd w:id="8"/>
    </w:p>
    <w:p w14:paraId="446C7FBC">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合同包1采用综合评分法确定三名成交候选人</w:t>
      </w:r>
    </w:p>
    <w:p w14:paraId="3B3766D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具体评审标准和方法：</w:t>
      </w:r>
    </w:p>
    <w:p w14:paraId="1F96D2C5">
      <w:pPr>
        <w:widowControl/>
        <w:spacing w:line="505" w:lineRule="atLeast"/>
        <w:ind w:firstLine="59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（1）响应文件满足磋商文件全部实质性要求，且按照评审因素的量化指标综合评审总得分从高到低顺序推荐3名成交候选人，其中评审总得分最高的</w:t>
      </w:r>
      <w:r>
        <w:rPr>
          <w:rFonts w:hint="eastAsia" w:cs="宋体" w:asciiTheme="minorEastAsia" w:hAnsiTheme="minorEastAsia" w:eastAsiaTheme="minorEastAsia"/>
          <w:kern w:val="0"/>
          <w:sz w:val="24"/>
          <w:szCs w:val="24"/>
        </w:rPr>
        <w:t>供应商</w:t>
      </w:r>
      <w:r>
        <w:rPr>
          <w:rFonts w:cs="宋体" w:asciiTheme="minorEastAsia" w:hAnsiTheme="minorEastAsia" w:eastAsiaTheme="minorEastAsia"/>
          <w:kern w:val="0"/>
          <w:sz w:val="24"/>
          <w:szCs w:val="24"/>
        </w:rPr>
        <w:t>为第一成交候选</w:t>
      </w:r>
      <w:r>
        <w:rPr>
          <w:rFonts w:hint="eastAsia" w:cs="宋体" w:asciiTheme="minorEastAsia" w:hAnsiTheme="minorEastAsia" w:eastAsiaTheme="minorEastAsia"/>
          <w:kern w:val="0"/>
          <w:sz w:val="24"/>
          <w:szCs w:val="24"/>
        </w:rPr>
        <w:t>人</w:t>
      </w:r>
      <w:r>
        <w:rPr>
          <w:rFonts w:cs="宋体" w:asciiTheme="minorEastAsia" w:hAnsiTheme="minorEastAsia" w:eastAsiaTheme="minorEastAsia"/>
          <w:kern w:val="0"/>
          <w:sz w:val="24"/>
          <w:szCs w:val="24"/>
        </w:rPr>
        <w:t>。</w:t>
      </w:r>
    </w:p>
    <w:p w14:paraId="739E9555">
      <w:pPr>
        <w:widowControl/>
        <w:spacing w:before="94" w:after="94" w:line="505" w:lineRule="atLeast"/>
        <w:ind w:firstLine="59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评分按技术、商务和价格三大部分进行，总分为</w:t>
      </w:r>
      <w:r>
        <w:rPr>
          <w:rFonts w:cs="宋体" w:asciiTheme="minorEastAsia" w:hAnsiTheme="minorEastAsia" w:eastAsiaTheme="minorEastAsia"/>
          <w:kern w:val="0"/>
          <w:sz w:val="24"/>
          <w:szCs w:val="24"/>
        </w:rPr>
        <w:t>100分（对技术、商务部分评分结果统计时，得分为各个磋商小组的评分后的算术平均值，计算分数时四舍五入保留小数点后2位数），分值分布如下：</w:t>
      </w:r>
    </w:p>
    <w:p w14:paraId="3CF432C6">
      <w:pPr>
        <w:widowControl/>
        <w:spacing w:line="400" w:lineRule="exact"/>
        <w:ind w:firstLine="598"/>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各部分评分分值分布如下：</w:t>
      </w:r>
    </w:p>
    <w:p w14:paraId="4487B596">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 xml:space="preserve">A：技术部分评分           </w:t>
      </w:r>
      <w:r>
        <w:rPr>
          <w:rFonts w:hint="eastAsia" w:cs="宋体" w:asciiTheme="minorEastAsia" w:hAnsiTheme="minorEastAsia" w:eastAsiaTheme="minorEastAsia"/>
          <w:kern w:val="0"/>
          <w:sz w:val="24"/>
          <w:szCs w:val="24"/>
          <w:highlight w:val="none"/>
        </w:rPr>
        <w:t>满分</w:t>
      </w:r>
      <w:r>
        <w:rPr>
          <w:rFonts w:hint="eastAsia" w:cs="宋体" w:asciiTheme="minorEastAsia" w:hAnsiTheme="minorEastAsia" w:eastAsiaTheme="minorEastAsia"/>
          <w:kern w:val="0"/>
          <w:sz w:val="24"/>
          <w:szCs w:val="24"/>
          <w:highlight w:val="none"/>
          <w:lang w:val="en-US" w:eastAsia="zh-CN"/>
        </w:rPr>
        <w:t>78</w:t>
      </w:r>
      <w:r>
        <w:rPr>
          <w:rFonts w:hint="eastAsia" w:cs="宋体" w:asciiTheme="minorEastAsia" w:hAnsiTheme="minorEastAsia" w:eastAsiaTheme="minorEastAsia"/>
          <w:kern w:val="0"/>
          <w:sz w:val="24"/>
          <w:szCs w:val="24"/>
          <w:highlight w:val="none"/>
        </w:rPr>
        <w:t>分</w:t>
      </w:r>
    </w:p>
    <w:p w14:paraId="3761D149">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 xml:space="preserve">B：商务部分评分           </w:t>
      </w:r>
      <w:r>
        <w:rPr>
          <w:rFonts w:hint="eastAsia" w:cs="宋体" w:asciiTheme="minorEastAsia" w:hAnsiTheme="minorEastAsia" w:eastAsiaTheme="minorEastAsia"/>
          <w:kern w:val="0"/>
          <w:sz w:val="24"/>
          <w:szCs w:val="24"/>
          <w:highlight w:val="none"/>
        </w:rPr>
        <w:t>满分</w:t>
      </w:r>
      <w:r>
        <w:rPr>
          <w:rFonts w:hint="eastAsia" w:cs="宋体" w:asciiTheme="minorEastAsia" w:hAnsiTheme="minorEastAsia" w:eastAsiaTheme="minorEastAsia"/>
          <w:kern w:val="0"/>
          <w:sz w:val="24"/>
          <w:szCs w:val="24"/>
          <w:highlight w:val="none"/>
          <w:lang w:val="en-US" w:eastAsia="zh-CN"/>
        </w:rPr>
        <w:t>12</w:t>
      </w:r>
      <w:r>
        <w:rPr>
          <w:rFonts w:hint="eastAsia" w:cs="宋体" w:asciiTheme="minorEastAsia" w:hAnsiTheme="minorEastAsia" w:eastAsiaTheme="minorEastAsia"/>
          <w:kern w:val="0"/>
          <w:sz w:val="24"/>
          <w:szCs w:val="24"/>
          <w:highlight w:val="none"/>
        </w:rPr>
        <w:t>分</w:t>
      </w:r>
    </w:p>
    <w:p w14:paraId="1DEE2984">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 xml:space="preserve">C：报价部分评分           </w:t>
      </w:r>
      <w:r>
        <w:rPr>
          <w:rFonts w:hint="eastAsia" w:cs="宋体" w:asciiTheme="minorEastAsia" w:hAnsiTheme="minorEastAsia" w:eastAsiaTheme="minorEastAsia"/>
          <w:kern w:val="0"/>
          <w:sz w:val="24"/>
          <w:szCs w:val="24"/>
          <w:highlight w:val="none"/>
        </w:rPr>
        <w:t>满分10分</w:t>
      </w:r>
    </w:p>
    <w:p w14:paraId="0B9CB507">
      <w:pPr>
        <w:widowControl/>
        <w:spacing w:line="400" w:lineRule="exact"/>
        <w:ind w:firstLine="598"/>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综合得分</w:t>
      </w:r>
      <w:r>
        <w:rPr>
          <w:rFonts w:cs="宋体" w:asciiTheme="minorEastAsia" w:hAnsiTheme="minorEastAsia" w:eastAsiaTheme="minorEastAsia"/>
          <w:kern w:val="0"/>
          <w:sz w:val="24"/>
          <w:szCs w:val="24"/>
          <w:highlight w:val="none"/>
        </w:rPr>
        <w:t>=A＋B+C</w:t>
      </w:r>
    </w:p>
    <w:p w14:paraId="57E5C9B9">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（3）各项评审因素的设置如下：</w:t>
      </w:r>
    </w:p>
    <w:p w14:paraId="0E75B8A7">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包1</w:t>
      </w:r>
    </w:p>
    <w:p w14:paraId="6DE7F4F0">
      <w:pPr>
        <w:pStyle w:val="33"/>
        <w:spacing w:before="0" w:beforeAutospacing="0" w:after="0" w:afterAutospacing="0" w:line="400" w:lineRule="exact"/>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（一）</w:t>
      </w:r>
      <w:r>
        <w:rPr>
          <w:rStyle w:val="42"/>
          <w:rFonts w:hint="eastAsia" w:asciiTheme="minorEastAsia" w:hAnsiTheme="minorEastAsia" w:eastAsiaTheme="minorEastAsia"/>
          <w:szCs w:val="24"/>
          <w:highlight w:val="none"/>
        </w:rPr>
        <w:t>技术部分评分A           满分</w:t>
      </w:r>
      <w:r>
        <w:rPr>
          <w:rStyle w:val="42"/>
          <w:rFonts w:hint="eastAsia" w:asciiTheme="minorEastAsia" w:hAnsiTheme="minorEastAsia" w:eastAsiaTheme="minorEastAsia"/>
          <w:szCs w:val="24"/>
          <w:highlight w:val="none"/>
          <w:u w:val="single"/>
          <w:lang w:val="en-US" w:eastAsia="zh-CN"/>
        </w:rPr>
        <w:t>78</w:t>
      </w:r>
      <w:r>
        <w:rPr>
          <w:rStyle w:val="42"/>
          <w:rFonts w:hint="eastAsia" w:asciiTheme="minorEastAsia" w:hAnsiTheme="minorEastAsia" w:eastAsiaTheme="minorEastAsia"/>
          <w:szCs w:val="24"/>
          <w:highlight w:val="none"/>
        </w:rPr>
        <w:t>分</w:t>
      </w:r>
    </w:p>
    <w:tbl>
      <w:tblPr>
        <w:tblStyle w:val="39"/>
        <w:tblW w:w="976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
        <w:gridCol w:w="607"/>
        <w:gridCol w:w="8212"/>
      </w:tblGrid>
      <w:tr w14:paraId="5CDA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43" w:type="dxa"/>
            <w:shd w:val="clear" w:color="auto" w:fill="auto"/>
            <w:vAlign w:val="center"/>
          </w:tcPr>
          <w:p w14:paraId="27EF9CF9">
            <w:pPr>
              <w:widowControl/>
              <w:spacing w:line="400" w:lineRule="exact"/>
              <w:jc w:val="center"/>
              <w:rPr>
                <w:rFonts w:asciiTheme="minorEastAsia" w:hAnsiTheme="minorEastAsia" w:eastAsiaTheme="minorEastAsia"/>
                <w:sz w:val="24"/>
                <w:szCs w:val="24"/>
                <w:highlight w:val="none"/>
              </w:rPr>
            </w:pPr>
            <w:r>
              <w:rPr>
                <w:rFonts w:cs="宋体" w:asciiTheme="minorEastAsia" w:hAnsiTheme="minorEastAsia" w:eastAsiaTheme="minorEastAsia"/>
                <w:kern w:val="0"/>
                <w:sz w:val="24"/>
                <w:szCs w:val="24"/>
                <w:highlight w:val="none"/>
              </w:rPr>
              <w:t>评标项目</w:t>
            </w:r>
          </w:p>
        </w:tc>
        <w:tc>
          <w:tcPr>
            <w:tcW w:w="607" w:type="dxa"/>
            <w:shd w:val="clear" w:color="auto" w:fill="auto"/>
            <w:vAlign w:val="center"/>
          </w:tcPr>
          <w:p w14:paraId="36BE6D41">
            <w:pPr>
              <w:widowControl/>
              <w:spacing w:line="400" w:lineRule="exact"/>
              <w:jc w:val="center"/>
              <w:rPr>
                <w:rFonts w:asciiTheme="minorEastAsia" w:hAnsiTheme="minorEastAsia" w:eastAsiaTheme="minorEastAsia"/>
                <w:sz w:val="24"/>
                <w:szCs w:val="24"/>
                <w:highlight w:val="none"/>
              </w:rPr>
            </w:pPr>
            <w:r>
              <w:rPr>
                <w:rFonts w:cs="宋体" w:asciiTheme="minorEastAsia" w:hAnsiTheme="minorEastAsia" w:eastAsiaTheme="minorEastAsia"/>
                <w:kern w:val="0"/>
                <w:sz w:val="24"/>
                <w:szCs w:val="24"/>
                <w:highlight w:val="none"/>
              </w:rPr>
              <w:t>评标分值</w:t>
            </w:r>
          </w:p>
        </w:tc>
        <w:tc>
          <w:tcPr>
            <w:tcW w:w="8212" w:type="dxa"/>
            <w:shd w:val="clear" w:color="auto" w:fill="auto"/>
            <w:vAlign w:val="center"/>
          </w:tcPr>
          <w:p w14:paraId="1C5DB912">
            <w:pPr>
              <w:widowControl/>
              <w:spacing w:line="400" w:lineRule="exact"/>
              <w:jc w:val="center"/>
              <w:rPr>
                <w:rFonts w:asciiTheme="minorEastAsia" w:hAnsiTheme="minorEastAsia" w:eastAsiaTheme="minorEastAsia"/>
                <w:sz w:val="24"/>
                <w:szCs w:val="24"/>
                <w:highlight w:val="none"/>
              </w:rPr>
            </w:pPr>
            <w:r>
              <w:rPr>
                <w:rFonts w:cs="宋体" w:asciiTheme="minorEastAsia" w:hAnsiTheme="minorEastAsia" w:eastAsiaTheme="minorEastAsia"/>
                <w:kern w:val="0"/>
                <w:sz w:val="24"/>
                <w:szCs w:val="24"/>
                <w:highlight w:val="none"/>
              </w:rPr>
              <w:t>评标方法描述</w:t>
            </w:r>
          </w:p>
        </w:tc>
      </w:tr>
      <w:tr w14:paraId="2926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7385A162">
            <w:pPr>
              <w:widowControl/>
              <w:spacing w:line="400" w:lineRule="exact"/>
              <w:jc w:val="center"/>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1、磋商</w:t>
            </w:r>
            <w:r>
              <w:rPr>
                <w:rFonts w:cs="宋体" w:asciiTheme="minorEastAsia" w:hAnsiTheme="minorEastAsia" w:eastAsiaTheme="minorEastAsia"/>
                <w:kern w:val="0"/>
                <w:sz w:val="24"/>
                <w:szCs w:val="24"/>
                <w:highlight w:val="none"/>
              </w:rPr>
              <w:t>文件响应情况</w:t>
            </w:r>
          </w:p>
        </w:tc>
        <w:tc>
          <w:tcPr>
            <w:tcW w:w="607" w:type="dxa"/>
            <w:shd w:val="clear" w:color="auto" w:fill="auto"/>
            <w:vAlign w:val="center"/>
          </w:tcPr>
          <w:p w14:paraId="2D9C2163">
            <w:pPr>
              <w:widowControl/>
              <w:spacing w:line="400" w:lineRule="exact"/>
              <w:jc w:val="center"/>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38</w:t>
            </w:r>
          </w:p>
        </w:tc>
        <w:tc>
          <w:tcPr>
            <w:tcW w:w="8212" w:type="dxa"/>
            <w:shd w:val="clear" w:color="auto" w:fill="auto"/>
            <w:vAlign w:val="center"/>
          </w:tcPr>
          <w:p w14:paraId="64B6E0A8">
            <w:pPr>
              <w:widowControl/>
              <w:spacing w:line="400" w:lineRule="exact"/>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根据各</w:t>
            </w:r>
            <w:r>
              <w:rPr>
                <w:rFonts w:hint="eastAsia" w:cs="宋体" w:asciiTheme="minorEastAsia" w:hAnsiTheme="minorEastAsia" w:eastAsiaTheme="minorEastAsia"/>
                <w:kern w:val="0"/>
                <w:sz w:val="24"/>
                <w:szCs w:val="24"/>
                <w:highlight w:val="none"/>
              </w:rPr>
              <w:t>供应商</w:t>
            </w:r>
            <w:r>
              <w:rPr>
                <w:rFonts w:cs="宋体" w:asciiTheme="minorEastAsia" w:hAnsiTheme="minorEastAsia" w:eastAsiaTheme="minorEastAsia"/>
                <w:kern w:val="0"/>
                <w:sz w:val="24"/>
                <w:szCs w:val="24"/>
                <w:highlight w:val="none"/>
              </w:rPr>
              <w:t>对</w:t>
            </w:r>
            <w:r>
              <w:rPr>
                <w:rFonts w:hint="eastAsia" w:cs="宋体" w:asciiTheme="minorEastAsia" w:hAnsiTheme="minorEastAsia" w:eastAsiaTheme="minorEastAsia"/>
                <w:kern w:val="0"/>
                <w:sz w:val="24"/>
                <w:szCs w:val="24"/>
                <w:highlight w:val="none"/>
              </w:rPr>
              <w:t>竞争性磋商文件第三章磋商内容及要求二、技术和服务要求</w:t>
            </w:r>
            <w:r>
              <w:rPr>
                <w:rFonts w:cs="宋体" w:asciiTheme="minorEastAsia" w:hAnsiTheme="minorEastAsia" w:eastAsiaTheme="minorEastAsia"/>
                <w:kern w:val="0"/>
                <w:sz w:val="24"/>
                <w:szCs w:val="24"/>
                <w:highlight w:val="none"/>
              </w:rPr>
              <w:t>的逐项应答情况由</w:t>
            </w:r>
            <w:r>
              <w:rPr>
                <w:rFonts w:hint="eastAsia" w:cs="宋体" w:asciiTheme="minorEastAsia" w:hAnsiTheme="minorEastAsia" w:eastAsiaTheme="minorEastAsia"/>
                <w:kern w:val="0"/>
                <w:sz w:val="24"/>
                <w:szCs w:val="24"/>
                <w:highlight w:val="none"/>
              </w:rPr>
              <w:t>磋商小组</w:t>
            </w:r>
            <w:r>
              <w:rPr>
                <w:rFonts w:cs="宋体" w:asciiTheme="minorEastAsia" w:hAnsiTheme="minorEastAsia" w:eastAsiaTheme="minorEastAsia"/>
                <w:kern w:val="0"/>
                <w:sz w:val="24"/>
                <w:szCs w:val="24"/>
                <w:highlight w:val="none"/>
              </w:rPr>
              <w:t>进行评议并评分，完全满足</w:t>
            </w:r>
            <w:r>
              <w:rPr>
                <w:rFonts w:hint="eastAsia" w:cs="宋体" w:asciiTheme="minorEastAsia" w:hAnsiTheme="minorEastAsia" w:eastAsiaTheme="minorEastAsia"/>
                <w:kern w:val="0"/>
                <w:sz w:val="24"/>
                <w:szCs w:val="24"/>
                <w:highlight w:val="none"/>
              </w:rPr>
              <w:t>竞争性磋商文件</w:t>
            </w:r>
            <w:r>
              <w:rPr>
                <w:rFonts w:cs="宋体" w:asciiTheme="minorEastAsia" w:hAnsiTheme="minorEastAsia" w:eastAsiaTheme="minorEastAsia"/>
                <w:kern w:val="0"/>
                <w:sz w:val="24"/>
                <w:szCs w:val="24"/>
                <w:highlight w:val="none"/>
              </w:rPr>
              <w:t>要求的得</w:t>
            </w:r>
            <w:r>
              <w:rPr>
                <w:rFonts w:hint="eastAsia" w:cs="宋体" w:asciiTheme="minorEastAsia" w:hAnsiTheme="minorEastAsia" w:eastAsiaTheme="minorEastAsia"/>
                <w:kern w:val="0"/>
                <w:sz w:val="24"/>
                <w:szCs w:val="24"/>
                <w:highlight w:val="none"/>
                <w:lang w:val="en-US" w:eastAsia="zh-CN"/>
              </w:rPr>
              <w:t>38</w:t>
            </w:r>
            <w:r>
              <w:rPr>
                <w:rFonts w:cs="宋体" w:asciiTheme="minorEastAsia" w:hAnsiTheme="minorEastAsia" w:eastAsiaTheme="minorEastAsia"/>
                <w:kern w:val="0"/>
                <w:sz w:val="24"/>
                <w:szCs w:val="24"/>
                <w:highlight w:val="none"/>
              </w:rPr>
              <w:t>分；标注“★”号的参数为实质性要求，出现负偏离视为</w:t>
            </w:r>
            <w:r>
              <w:rPr>
                <w:rFonts w:hint="eastAsia" w:cs="宋体" w:asciiTheme="minorEastAsia" w:hAnsiTheme="minorEastAsia" w:eastAsiaTheme="minorEastAsia"/>
                <w:kern w:val="0"/>
                <w:sz w:val="24"/>
                <w:szCs w:val="24"/>
                <w:highlight w:val="none"/>
              </w:rPr>
              <w:t>响应</w:t>
            </w:r>
            <w:r>
              <w:rPr>
                <w:rFonts w:cs="宋体" w:asciiTheme="minorEastAsia" w:hAnsiTheme="minorEastAsia" w:eastAsiaTheme="minorEastAsia"/>
                <w:kern w:val="0"/>
                <w:sz w:val="24"/>
                <w:szCs w:val="24"/>
                <w:highlight w:val="none"/>
              </w:rPr>
              <w:t>无效；其余参数</w:t>
            </w:r>
            <w:r>
              <w:rPr>
                <w:rFonts w:hint="eastAsia" w:cs="宋体" w:asciiTheme="minorEastAsia" w:hAnsiTheme="minorEastAsia" w:eastAsiaTheme="minorEastAsia"/>
                <w:kern w:val="0"/>
                <w:sz w:val="24"/>
                <w:szCs w:val="24"/>
                <w:highlight w:val="none"/>
              </w:rPr>
              <w:t>（共</w:t>
            </w:r>
            <w:r>
              <w:rPr>
                <w:rFonts w:hint="eastAsia" w:cs="宋体" w:asciiTheme="minorEastAsia" w:hAnsiTheme="minorEastAsia" w:eastAsiaTheme="minorEastAsia"/>
                <w:kern w:val="0"/>
                <w:sz w:val="24"/>
                <w:szCs w:val="24"/>
                <w:highlight w:val="none"/>
                <w:lang w:val="en-US" w:eastAsia="zh-CN"/>
              </w:rPr>
              <w:t>8</w:t>
            </w:r>
            <w:r>
              <w:rPr>
                <w:rFonts w:hint="eastAsia" w:cs="宋体" w:asciiTheme="minorEastAsia" w:hAnsiTheme="minorEastAsia" w:eastAsiaTheme="minorEastAsia"/>
                <w:kern w:val="0"/>
                <w:sz w:val="24"/>
                <w:szCs w:val="24"/>
                <w:highlight w:val="none"/>
              </w:rPr>
              <w:t>项）</w:t>
            </w:r>
            <w:r>
              <w:rPr>
                <w:rFonts w:cs="宋体" w:asciiTheme="minorEastAsia" w:hAnsiTheme="minorEastAsia" w:eastAsiaTheme="minorEastAsia"/>
                <w:kern w:val="0"/>
                <w:sz w:val="24"/>
                <w:szCs w:val="24"/>
                <w:highlight w:val="none"/>
              </w:rPr>
              <w:t>每负偏离1项扣</w:t>
            </w:r>
            <w:r>
              <w:rPr>
                <w:rFonts w:hint="eastAsia" w:cs="宋体" w:asciiTheme="minorEastAsia" w:hAnsiTheme="minorEastAsia" w:eastAsiaTheme="minorEastAsia"/>
                <w:kern w:val="0"/>
                <w:sz w:val="24"/>
                <w:szCs w:val="24"/>
                <w:highlight w:val="none"/>
                <w:lang w:val="en-US" w:eastAsia="zh-CN"/>
              </w:rPr>
              <w:t>4.75</w:t>
            </w:r>
            <w:r>
              <w:rPr>
                <w:rFonts w:cs="宋体" w:asciiTheme="minorEastAsia" w:hAnsiTheme="minorEastAsia" w:eastAsiaTheme="minorEastAsia"/>
                <w:kern w:val="0"/>
                <w:sz w:val="24"/>
                <w:szCs w:val="24"/>
                <w:highlight w:val="none"/>
              </w:rPr>
              <w:t>分，</w:t>
            </w:r>
            <w:r>
              <w:rPr>
                <w:rFonts w:hint="eastAsia" w:cs="宋体" w:asciiTheme="minorEastAsia" w:hAnsiTheme="minorEastAsia" w:eastAsiaTheme="minorEastAsia"/>
                <w:kern w:val="0"/>
                <w:sz w:val="24"/>
                <w:szCs w:val="24"/>
                <w:highlight w:val="none"/>
                <w:lang w:eastAsia="zh-CN"/>
              </w:rPr>
              <w:t>正偏离不加分</w:t>
            </w:r>
            <w:r>
              <w:rPr>
                <w:rFonts w:hint="eastAsia" w:cs="宋体" w:asciiTheme="minorEastAsia" w:hAnsiTheme="minorEastAsia" w:eastAsiaTheme="minorEastAsia"/>
                <w:kern w:val="0"/>
                <w:sz w:val="24"/>
                <w:szCs w:val="24"/>
                <w:highlight w:val="none"/>
              </w:rPr>
              <w:t>。</w:t>
            </w:r>
          </w:p>
        </w:tc>
      </w:tr>
      <w:tr w14:paraId="1B76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5E6233B6">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2、服务方案</w:t>
            </w:r>
          </w:p>
        </w:tc>
        <w:tc>
          <w:tcPr>
            <w:tcW w:w="607" w:type="dxa"/>
            <w:shd w:val="clear" w:color="auto" w:fill="auto"/>
            <w:vAlign w:val="center"/>
          </w:tcPr>
          <w:p w14:paraId="055EF8C2">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2D1EC971">
            <w:pPr>
              <w:widowControl/>
              <w:spacing w:line="400" w:lineRule="exact"/>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根据供应商针对本项目提供的服务方案，由磋商小组进行评分：方案完整、详实、阐述清晰、重点突出、科学合理、可行性强、针对性强的得</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分；方案完整，重点突出、具有可操作性，虽存在部分内容表述不足但无实质性影响的得</w:t>
            </w:r>
            <w:r>
              <w:rPr>
                <w:rFonts w:hint="eastAsia" w:cs="宋体" w:asciiTheme="minorEastAsia" w:hAnsiTheme="minorEastAsia" w:eastAsiaTheme="minorEastAsia"/>
                <w:kern w:val="0"/>
                <w:sz w:val="24"/>
                <w:szCs w:val="24"/>
                <w:highlight w:val="none"/>
                <w:lang w:val="en-US" w:eastAsia="zh-CN"/>
              </w:rPr>
              <w:t>3.8</w:t>
            </w:r>
            <w:r>
              <w:rPr>
                <w:rFonts w:hint="eastAsia" w:cs="宋体" w:asciiTheme="minorEastAsia" w:hAnsiTheme="minorEastAsia" w:eastAsiaTheme="minorEastAsia"/>
                <w:kern w:val="0"/>
                <w:sz w:val="24"/>
                <w:szCs w:val="24"/>
                <w:highlight w:val="none"/>
              </w:rPr>
              <w:t>分；方案缺漏较多，但提供的方案内容基本合理的得</w:t>
            </w:r>
            <w:r>
              <w:rPr>
                <w:rFonts w:hint="eastAsia" w:cs="宋体" w:asciiTheme="minorEastAsia" w:hAnsiTheme="minorEastAsia" w:eastAsiaTheme="minorEastAsia"/>
                <w:kern w:val="0"/>
                <w:sz w:val="24"/>
                <w:szCs w:val="24"/>
                <w:highlight w:val="none"/>
                <w:lang w:val="en-US" w:eastAsia="zh-CN"/>
              </w:rPr>
              <w:t>3.6</w:t>
            </w:r>
            <w:r>
              <w:rPr>
                <w:rFonts w:hint="eastAsia" w:cs="宋体" w:asciiTheme="minorEastAsia" w:hAnsiTheme="minorEastAsia" w:eastAsiaTheme="minorEastAsia"/>
                <w:kern w:val="0"/>
                <w:sz w:val="24"/>
                <w:szCs w:val="24"/>
                <w:highlight w:val="none"/>
              </w:rPr>
              <w:t>分；未提供的不得分。</w:t>
            </w:r>
          </w:p>
        </w:tc>
      </w:tr>
      <w:tr w14:paraId="33EC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234F7A50">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3、整体设计方案</w:t>
            </w:r>
          </w:p>
        </w:tc>
        <w:tc>
          <w:tcPr>
            <w:tcW w:w="607" w:type="dxa"/>
            <w:shd w:val="clear" w:color="auto" w:fill="auto"/>
            <w:vAlign w:val="center"/>
          </w:tcPr>
          <w:p w14:paraId="71F6BB3C">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0FB13FFF">
            <w:pPr>
              <w:widowControl/>
              <w:spacing w:line="400" w:lineRule="exact"/>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根据供应商针对本项目提供的整体设计方案，由磋商小组进行评分：主题特色鲜明，思路清晰，内容完整，设计创新，可实施性强的得</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分；体现主题特色，思路清晰，内容较完整，可实施性较强，虽存在部分内容表述不足但无实质性影响的得</w:t>
            </w:r>
            <w:r>
              <w:rPr>
                <w:rFonts w:hint="eastAsia" w:cs="宋体" w:asciiTheme="minorEastAsia" w:hAnsiTheme="minorEastAsia" w:eastAsiaTheme="minorEastAsia"/>
                <w:kern w:val="0"/>
                <w:sz w:val="24"/>
                <w:szCs w:val="24"/>
                <w:highlight w:val="none"/>
                <w:lang w:val="en-US" w:eastAsia="zh-CN"/>
              </w:rPr>
              <w:t>3.8</w:t>
            </w:r>
            <w:r>
              <w:rPr>
                <w:rFonts w:hint="eastAsia" w:cs="宋体" w:asciiTheme="minorEastAsia" w:hAnsiTheme="minorEastAsia" w:eastAsiaTheme="minorEastAsia"/>
                <w:kern w:val="0"/>
                <w:sz w:val="24"/>
                <w:szCs w:val="24"/>
                <w:highlight w:val="none"/>
              </w:rPr>
              <w:t>分；没有体现主题特色，内容较为简单，可实施性较为简单的得</w:t>
            </w:r>
            <w:r>
              <w:rPr>
                <w:rFonts w:hint="eastAsia" w:cs="宋体" w:asciiTheme="minorEastAsia" w:hAnsiTheme="minorEastAsia" w:eastAsiaTheme="minorEastAsia"/>
                <w:kern w:val="0"/>
                <w:sz w:val="24"/>
                <w:szCs w:val="24"/>
                <w:highlight w:val="none"/>
                <w:lang w:val="en-US" w:eastAsia="zh-CN"/>
              </w:rPr>
              <w:t>3.6</w:t>
            </w:r>
            <w:r>
              <w:rPr>
                <w:rFonts w:hint="eastAsia" w:cs="宋体" w:asciiTheme="minorEastAsia" w:hAnsiTheme="minorEastAsia" w:eastAsiaTheme="minorEastAsia"/>
                <w:kern w:val="0"/>
                <w:sz w:val="24"/>
                <w:szCs w:val="24"/>
                <w:highlight w:val="none"/>
              </w:rPr>
              <w:t>分；未提供的不得分。</w:t>
            </w:r>
          </w:p>
        </w:tc>
      </w:tr>
      <w:tr w14:paraId="7A28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7983F2C7">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4、前期筹备工作方案</w:t>
            </w:r>
          </w:p>
        </w:tc>
        <w:tc>
          <w:tcPr>
            <w:tcW w:w="607" w:type="dxa"/>
            <w:shd w:val="clear" w:color="auto" w:fill="auto"/>
            <w:vAlign w:val="center"/>
          </w:tcPr>
          <w:p w14:paraId="5FA8E131">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06B7A84B">
            <w:pPr>
              <w:widowControl/>
              <w:spacing w:line="400" w:lineRule="exact"/>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根据供应商针对本项目提供的前期筹备工作方案</w:t>
            </w:r>
            <w:r>
              <w:rPr>
                <w:rFonts w:hint="eastAsia" w:cs="宋体" w:asciiTheme="minorEastAsia" w:hAnsiTheme="minorEastAsia" w:eastAsiaTheme="minorEastAsia"/>
                <w:kern w:val="0"/>
                <w:sz w:val="24"/>
                <w:szCs w:val="24"/>
                <w:highlight w:val="none"/>
                <w:lang w:eastAsia="zh-CN"/>
              </w:rPr>
              <w:t>，</w:t>
            </w:r>
            <w:r>
              <w:rPr>
                <w:rFonts w:hint="eastAsia" w:cs="宋体" w:asciiTheme="minorEastAsia" w:hAnsiTheme="minorEastAsia" w:eastAsiaTheme="minorEastAsia"/>
                <w:kern w:val="0"/>
                <w:sz w:val="24"/>
                <w:szCs w:val="24"/>
                <w:highlight w:val="none"/>
              </w:rPr>
              <w:t>由磋商小组进行评分：方案完整、详实、阐述清晰、重点突出、科学合理、可行性强、针对性强的得4分；方案完整，重点突出、具有可操作性，虽存在部分内容表述不足但无实质性影响的得3.8分；方案缺漏较多，但提供的方案内容基本合理的得3.</w:t>
            </w:r>
            <w:r>
              <w:rPr>
                <w:rFonts w:hint="eastAsia" w:cs="宋体" w:asciiTheme="minorEastAsia" w:hAnsiTheme="minorEastAsia" w:eastAsiaTheme="minorEastAsia"/>
                <w:kern w:val="0"/>
                <w:sz w:val="24"/>
                <w:szCs w:val="24"/>
                <w:highlight w:val="none"/>
                <w:lang w:val="en-US" w:eastAsia="zh-CN"/>
              </w:rPr>
              <w:t>6</w:t>
            </w:r>
            <w:r>
              <w:rPr>
                <w:rFonts w:hint="eastAsia" w:cs="宋体" w:asciiTheme="minorEastAsia" w:hAnsiTheme="minorEastAsia" w:eastAsiaTheme="minorEastAsia"/>
                <w:kern w:val="0"/>
                <w:sz w:val="24"/>
                <w:szCs w:val="24"/>
                <w:highlight w:val="none"/>
              </w:rPr>
              <w:t>分；未提供的不得分。</w:t>
            </w:r>
          </w:p>
        </w:tc>
      </w:tr>
      <w:tr w14:paraId="0FCE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162EDECD">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5、进度计划</w:t>
            </w:r>
          </w:p>
        </w:tc>
        <w:tc>
          <w:tcPr>
            <w:tcW w:w="607" w:type="dxa"/>
            <w:shd w:val="clear" w:color="auto" w:fill="auto"/>
            <w:vAlign w:val="center"/>
          </w:tcPr>
          <w:p w14:paraId="6EEDBB1C">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19F3D173">
            <w:pPr>
              <w:widowControl/>
              <w:spacing w:line="400" w:lineRule="exact"/>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根据供应商针对本项目提供的项目进度计划，由磋商小组进行评分：工作时间节点安排合理、有时效性，对项目保障程度高，可实施性强的得</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分；工作时间节点安排较合理、有时效性，符合项目情况、可实施性较强，虽存在部分内容表述不足但无实质性影响的得</w:t>
            </w:r>
            <w:r>
              <w:rPr>
                <w:rFonts w:hint="eastAsia" w:cs="宋体" w:asciiTheme="minorEastAsia" w:hAnsiTheme="minorEastAsia" w:eastAsiaTheme="minorEastAsia"/>
                <w:kern w:val="0"/>
                <w:sz w:val="24"/>
                <w:szCs w:val="24"/>
                <w:highlight w:val="none"/>
                <w:lang w:val="en-US" w:eastAsia="zh-CN"/>
              </w:rPr>
              <w:t>3.8</w:t>
            </w:r>
            <w:r>
              <w:rPr>
                <w:rFonts w:hint="eastAsia" w:cs="宋体" w:asciiTheme="minorEastAsia" w:hAnsiTheme="minorEastAsia" w:eastAsiaTheme="minorEastAsia"/>
                <w:kern w:val="0"/>
                <w:sz w:val="24"/>
                <w:szCs w:val="24"/>
                <w:highlight w:val="none"/>
              </w:rPr>
              <w:t>分；工作时间节点安排、时效性、可实施性较为简单的得</w:t>
            </w:r>
            <w:r>
              <w:rPr>
                <w:rFonts w:hint="eastAsia" w:cs="宋体" w:asciiTheme="minorEastAsia" w:hAnsiTheme="minorEastAsia" w:eastAsiaTheme="minorEastAsia"/>
                <w:kern w:val="0"/>
                <w:sz w:val="24"/>
                <w:szCs w:val="24"/>
                <w:highlight w:val="none"/>
                <w:lang w:val="en-US" w:eastAsia="zh-CN"/>
              </w:rPr>
              <w:t>3.6</w:t>
            </w:r>
            <w:r>
              <w:rPr>
                <w:rFonts w:hint="eastAsia" w:cs="宋体" w:asciiTheme="minorEastAsia" w:hAnsiTheme="minorEastAsia" w:eastAsiaTheme="minorEastAsia"/>
                <w:kern w:val="0"/>
                <w:sz w:val="24"/>
                <w:szCs w:val="24"/>
                <w:highlight w:val="none"/>
              </w:rPr>
              <w:t>分；未提供的不得分。</w:t>
            </w:r>
          </w:p>
        </w:tc>
      </w:tr>
      <w:tr w14:paraId="0C61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4446A53B">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6</w:t>
            </w:r>
            <w:r>
              <w:rPr>
                <w:rFonts w:hint="eastAsia" w:cs="宋体" w:asciiTheme="minorEastAsia" w:hAnsiTheme="minorEastAsia" w:eastAsiaTheme="minorEastAsia"/>
                <w:kern w:val="0"/>
                <w:sz w:val="24"/>
                <w:szCs w:val="24"/>
                <w:highlight w:val="none"/>
              </w:rPr>
              <w:t>、安全保障方案</w:t>
            </w:r>
          </w:p>
        </w:tc>
        <w:tc>
          <w:tcPr>
            <w:tcW w:w="607" w:type="dxa"/>
            <w:shd w:val="clear" w:color="auto" w:fill="auto"/>
            <w:vAlign w:val="center"/>
          </w:tcPr>
          <w:p w14:paraId="47EF1DEF">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7B2D3431">
            <w:pPr>
              <w:widowControl/>
              <w:spacing w:line="400" w:lineRule="exact"/>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根据供应商针对本项目现场安全保障工作中的重点及难点提供快速应对和解决突发状况的方案，由磋商小组进行评分：方案思路清晰合理，对项目保障程度高，可实施性强的得</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分；方案思路较清晰合理、对项目保障程度较为简单、可实施性较强，虽存在部分内容表述不足但无实质性影响的得</w:t>
            </w:r>
            <w:r>
              <w:rPr>
                <w:rFonts w:hint="eastAsia" w:cs="宋体" w:asciiTheme="minorEastAsia" w:hAnsiTheme="minorEastAsia" w:eastAsiaTheme="minorEastAsia"/>
                <w:kern w:val="0"/>
                <w:sz w:val="24"/>
                <w:szCs w:val="24"/>
                <w:highlight w:val="none"/>
                <w:lang w:val="en-US" w:eastAsia="zh-CN"/>
              </w:rPr>
              <w:t>3.8</w:t>
            </w:r>
            <w:r>
              <w:rPr>
                <w:rFonts w:hint="eastAsia" w:cs="宋体" w:asciiTheme="minorEastAsia" w:hAnsiTheme="minorEastAsia" w:eastAsiaTheme="minorEastAsia"/>
                <w:kern w:val="0"/>
                <w:sz w:val="24"/>
                <w:szCs w:val="24"/>
                <w:highlight w:val="none"/>
              </w:rPr>
              <w:t>分；方案思路较清晰合理、对项目保障程度、可实施性较为简单的得</w:t>
            </w:r>
            <w:r>
              <w:rPr>
                <w:rFonts w:hint="eastAsia" w:cs="宋体" w:asciiTheme="minorEastAsia" w:hAnsiTheme="minorEastAsia" w:eastAsiaTheme="minorEastAsia"/>
                <w:kern w:val="0"/>
                <w:sz w:val="24"/>
                <w:szCs w:val="24"/>
                <w:highlight w:val="none"/>
                <w:lang w:val="en-US" w:eastAsia="zh-CN"/>
              </w:rPr>
              <w:t>3.6</w:t>
            </w:r>
            <w:r>
              <w:rPr>
                <w:rFonts w:hint="eastAsia" w:cs="宋体" w:asciiTheme="minorEastAsia" w:hAnsiTheme="minorEastAsia" w:eastAsiaTheme="minorEastAsia"/>
                <w:kern w:val="0"/>
                <w:sz w:val="24"/>
                <w:szCs w:val="24"/>
                <w:highlight w:val="none"/>
              </w:rPr>
              <w:t>分；未提供的不得分。</w:t>
            </w:r>
          </w:p>
        </w:tc>
      </w:tr>
      <w:tr w14:paraId="7033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08FF457D">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7</w:t>
            </w:r>
            <w:r>
              <w:rPr>
                <w:rFonts w:hint="eastAsia" w:cs="宋体" w:asciiTheme="minorEastAsia" w:hAnsiTheme="minorEastAsia" w:eastAsiaTheme="minorEastAsia"/>
                <w:kern w:val="0"/>
                <w:sz w:val="24"/>
                <w:szCs w:val="24"/>
                <w:highlight w:val="none"/>
              </w:rPr>
              <w:t>、人员配置方案</w:t>
            </w:r>
          </w:p>
        </w:tc>
        <w:tc>
          <w:tcPr>
            <w:tcW w:w="607" w:type="dxa"/>
            <w:shd w:val="clear" w:color="auto" w:fill="auto"/>
            <w:vAlign w:val="center"/>
          </w:tcPr>
          <w:p w14:paraId="173420C7">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76E61912">
            <w:pPr>
              <w:widowControl/>
              <w:spacing w:line="400" w:lineRule="exact"/>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根据供应商针对本项目提供的人员配置方案，由磋商小组进行评分:岗位职责设置明确，配备人数与职责分工满足项目需求，对项目保障程度高的得</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分；岗位职责设置明确，配备人数与职责分工基本满足项目需求，对项目保障程度较高，虽存在部分内容表述不足但无实质性影响的得</w:t>
            </w:r>
            <w:r>
              <w:rPr>
                <w:rFonts w:hint="eastAsia" w:cs="宋体" w:asciiTheme="minorEastAsia" w:hAnsiTheme="minorEastAsia" w:eastAsiaTheme="minorEastAsia"/>
                <w:kern w:val="0"/>
                <w:sz w:val="24"/>
                <w:szCs w:val="24"/>
                <w:highlight w:val="none"/>
                <w:lang w:val="en-US" w:eastAsia="zh-CN"/>
              </w:rPr>
              <w:t>3.8</w:t>
            </w:r>
            <w:r>
              <w:rPr>
                <w:rFonts w:hint="eastAsia" w:cs="宋体" w:asciiTheme="minorEastAsia" w:hAnsiTheme="minorEastAsia" w:eastAsiaTheme="minorEastAsia"/>
                <w:kern w:val="0"/>
                <w:sz w:val="24"/>
                <w:szCs w:val="24"/>
                <w:highlight w:val="none"/>
              </w:rPr>
              <w:t>分；岗位职责设置不清晰，配备人数与职责分工部分满足项目需求，对项目保障程度较为简单的得</w:t>
            </w:r>
            <w:r>
              <w:rPr>
                <w:rFonts w:hint="eastAsia" w:cs="宋体" w:asciiTheme="minorEastAsia" w:hAnsiTheme="minorEastAsia" w:eastAsiaTheme="minorEastAsia"/>
                <w:kern w:val="0"/>
                <w:sz w:val="24"/>
                <w:szCs w:val="24"/>
                <w:highlight w:val="none"/>
                <w:lang w:val="en-US" w:eastAsia="zh-CN"/>
              </w:rPr>
              <w:t>3.6</w:t>
            </w:r>
            <w:r>
              <w:rPr>
                <w:rFonts w:hint="eastAsia" w:cs="宋体" w:asciiTheme="minorEastAsia" w:hAnsiTheme="minorEastAsia" w:eastAsiaTheme="minorEastAsia"/>
                <w:kern w:val="0"/>
                <w:sz w:val="24"/>
                <w:szCs w:val="24"/>
                <w:highlight w:val="none"/>
              </w:rPr>
              <w:t>分；未提供的不得分。</w:t>
            </w:r>
          </w:p>
        </w:tc>
      </w:tr>
      <w:tr w14:paraId="2EDE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65027A31">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8</w:t>
            </w:r>
            <w:r>
              <w:rPr>
                <w:rFonts w:hint="eastAsia" w:cs="宋体" w:asciiTheme="minorEastAsia" w:hAnsiTheme="minorEastAsia" w:eastAsiaTheme="minorEastAsia"/>
                <w:kern w:val="0"/>
                <w:sz w:val="24"/>
                <w:szCs w:val="24"/>
                <w:highlight w:val="none"/>
              </w:rPr>
              <w:t>、嘉宾接待保障方案</w:t>
            </w:r>
          </w:p>
        </w:tc>
        <w:tc>
          <w:tcPr>
            <w:tcW w:w="607" w:type="dxa"/>
            <w:shd w:val="clear" w:color="auto" w:fill="auto"/>
            <w:vAlign w:val="center"/>
          </w:tcPr>
          <w:p w14:paraId="26546694">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6FA51794">
            <w:pPr>
              <w:widowControl/>
              <w:spacing w:line="400" w:lineRule="exact"/>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各供应商针对本项目制定的嘉宾接待保障方案，由磋商小组进行评议:方案思路清晰合理，对项目保障程度高，可实施性强的得4分；方案思路较清晰合理、对项目保障程度较为简单、可实施性较强，虽存在部分内容表述不足但无实质性影响的得3.8分；方案思路较清晰合理、对项目保障程度、可实施性较为简单的得3.7分；未提供的不得分。</w:t>
            </w:r>
          </w:p>
        </w:tc>
      </w:tr>
      <w:tr w14:paraId="28FC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0E8C6802">
            <w:pPr>
              <w:widowControl/>
              <w:spacing w:line="400" w:lineRule="exact"/>
              <w:jc w:val="center"/>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9、应急处置方案</w:t>
            </w:r>
          </w:p>
        </w:tc>
        <w:tc>
          <w:tcPr>
            <w:tcW w:w="607" w:type="dxa"/>
            <w:shd w:val="clear" w:color="auto" w:fill="auto"/>
            <w:vAlign w:val="center"/>
          </w:tcPr>
          <w:p w14:paraId="353E0847">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4EBCD6AC">
            <w:pPr>
              <w:widowControl/>
              <w:spacing w:line="400" w:lineRule="exact"/>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供应商针对本项目提供的应急处理方案，由磋商小组进行评分：方案分工明确、措施到位，能有效处置各类突发应急状况的得4分；方案分工较明确、措施到位，能处置各类突发应急状况，虽存在部分内容表述不足但无实质性影响的得</w:t>
            </w:r>
            <w:r>
              <w:rPr>
                <w:rFonts w:hint="eastAsia" w:cs="宋体" w:asciiTheme="minorEastAsia" w:hAnsiTheme="minorEastAsia" w:eastAsiaTheme="minorEastAsia"/>
                <w:kern w:val="0"/>
                <w:sz w:val="24"/>
                <w:szCs w:val="24"/>
                <w:highlight w:val="none"/>
                <w:lang w:val="en-US" w:eastAsia="zh-CN"/>
              </w:rPr>
              <w:t>3.8</w:t>
            </w:r>
            <w:r>
              <w:rPr>
                <w:rFonts w:hint="eastAsia" w:cs="宋体" w:asciiTheme="minorEastAsia" w:hAnsiTheme="minorEastAsia" w:eastAsiaTheme="minorEastAsia"/>
                <w:kern w:val="0"/>
                <w:sz w:val="24"/>
                <w:szCs w:val="24"/>
                <w:highlight w:val="none"/>
              </w:rPr>
              <w:t>分；方案分工不够明确、措施不够到位，能处置部分突发应急状况的得</w:t>
            </w:r>
            <w:r>
              <w:rPr>
                <w:rFonts w:hint="eastAsia" w:cs="宋体" w:asciiTheme="minorEastAsia" w:hAnsiTheme="minorEastAsia" w:eastAsiaTheme="minorEastAsia"/>
                <w:kern w:val="0"/>
                <w:sz w:val="24"/>
                <w:szCs w:val="24"/>
                <w:highlight w:val="none"/>
                <w:lang w:val="en-US" w:eastAsia="zh-CN"/>
              </w:rPr>
              <w:t>3.7</w:t>
            </w:r>
            <w:r>
              <w:rPr>
                <w:rFonts w:hint="eastAsia" w:cs="宋体" w:asciiTheme="minorEastAsia" w:hAnsiTheme="minorEastAsia" w:eastAsiaTheme="minorEastAsia"/>
                <w:kern w:val="0"/>
                <w:sz w:val="24"/>
                <w:szCs w:val="24"/>
                <w:highlight w:val="none"/>
              </w:rPr>
              <w:t>分；未提供的不得分。</w:t>
            </w:r>
          </w:p>
        </w:tc>
      </w:tr>
      <w:tr w14:paraId="1F11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184C5772">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10、宣传组织1</w:t>
            </w:r>
          </w:p>
        </w:tc>
        <w:tc>
          <w:tcPr>
            <w:tcW w:w="607" w:type="dxa"/>
            <w:shd w:val="clear" w:color="auto" w:fill="auto"/>
            <w:vAlign w:val="center"/>
          </w:tcPr>
          <w:p w14:paraId="64830628">
            <w:pPr>
              <w:widowControl/>
              <w:spacing w:line="400" w:lineRule="exact"/>
              <w:jc w:val="center"/>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6E89140C">
            <w:pPr>
              <w:widowControl/>
              <w:spacing w:line="400" w:lineRule="exact"/>
              <w:jc w:val="left"/>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eastAsiaTheme="minorEastAsia"/>
                <w:kern w:val="0"/>
                <w:sz w:val="24"/>
                <w:szCs w:val="24"/>
                <w:highlight w:val="none"/>
              </w:rPr>
              <w:t>根据供应商能提供的共建“一带一路”国家及地区主流网络媒体投放数量，由磋商小组进行评分：</w:t>
            </w:r>
            <w:r>
              <w:rPr>
                <w:rFonts w:hint="eastAsia" w:cs="宋体" w:asciiTheme="minorEastAsia" w:hAnsiTheme="minorEastAsia" w:eastAsiaTheme="minorEastAsia"/>
                <w:kern w:val="0"/>
                <w:sz w:val="24"/>
                <w:szCs w:val="24"/>
                <w:highlight w:val="none"/>
                <w:lang w:eastAsia="zh-CN"/>
              </w:rPr>
              <w:t>须</w:t>
            </w:r>
            <w:r>
              <w:rPr>
                <w:rFonts w:hint="eastAsia" w:cs="宋体" w:asciiTheme="minorEastAsia" w:hAnsiTheme="minorEastAsia" w:eastAsiaTheme="minorEastAsia"/>
                <w:kern w:val="0"/>
                <w:sz w:val="24"/>
                <w:szCs w:val="24"/>
                <w:highlight w:val="none"/>
              </w:rPr>
              <w:t>提供不少于30家共建“一带一路</w:t>
            </w:r>
            <w:r>
              <w:rPr>
                <w:rFonts w:hint="eastAsia" w:cs="宋体" w:asciiTheme="minorEastAsia" w:hAnsiTheme="minorEastAsia" w:eastAsiaTheme="minorEastAsia"/>
                <w:kern w:val="0"/>
                <w:sz w:val="24"/>
                <w:szCs w:val="24"/>
                <w:highlight w:val="none"/>
                <w:lang w:eastAsia="zh-CN"/>
              </w:rPr>
              <w:t>”</w:t>
            </w:r>
            <w:r>
              <w:rPr>
                <w:rFonts w:hint="eastAsia" w:cs="宋体" w:asciiTheme="minorEastAsia" w:hAnsiTheme="minorEastAsia" w:eastAsiaTheme="minorEastAsia"/>
                <w:kern w:val="0"/>
                <w:sz w:val="24"/>
                <w:szCs w:val="24"/>
                <w:highlight w:val="none"/>
              </w:rPr>
              <w:t>国家及地区主流网络媒体，在此基础上，每增加3家媒体加1分，满分4分</w:t>
            </w:r>
            <w:r>
              <w:rPr>
                <w:rFonts w:hint="eastAsia" w:cs="宋体" w:asciiTheme="minorEastAsia" w:hAnsiTheme="minorEastAsia" w:eastAsiaTheme="minorEastAsia"/>
                <w:kern w:val="0"/>
                <w:sz w:val="24"/>
                <w:szCs w:val="24"/>
                <w:highlight w:val="none"/>
                <w:lang w:eastAsia="zh-CN"/>
              </w:rPr>
              <w:t>。</w:t>
            </w:r>
            <w:r>
              <w:rPr>
                <w:rFonts w:hint="eastAsia" w:cs="宋体" w:asciiTheme="minorEastAsia" w:hAnsiTheme="minorEastAsia" w:eastAsiaTheme="minorEastAsia"/>
                <w:kern w:val="0"/>
                <w:sz w:val="24"/>
                <w:szCs w:val="24"/>
                <w:highlight w:val="none"/>
              </w:rPr>
              <w:t>注：供应商须提供共建“一带一路</w:t>
            </w:r>
            <w:r>
              <w:rPr>
                <w:rFonts w:hint="eastAsia" w:cs="宋体" w:asciiTheme="minorEastAsia" w:hAnsiTheme="minorEastAsia" w:eastAsiaTheme="minorEastAsia"/>
                <w:kern w:val="0"/>
                <w:sz w:val="24"/>
                <w:szCs w:val="24"/>
                <w:highlight w:val="none"/>
                <w:lang w:eastAsia="zh-CN"/>
              </w:rPr>
              <w:t>”</w:t>
            </w:r>
            <w:r>
              <w:rPr>
                <w:rFonts w:hint="eastAsia" w:cs="宋体" w:asciiTheme="minorEastAsia" w:hAnsiTheme="minorEastAsia" w:eastAsiaTheme="minorEastAsia"/>
                <w:kern w:val="0"/>
                <w:sz w:val="24"/>
                <w:szCs w:val="24"/>
                <w:highlight w:val="none"/>
              </w:rPr>
              <w:t>国家及地区主流网络媒体清单与具体传播方案，并提供往期投放合作案例</w:t>
            </w:r>
            <w:r>
              <w:rPr>
                <w:rFonts w:hint="eastAsia" w:cs="宋体" w:asciiTheme="minorEastAsia" w:hAnsiTheme="minorEastAsia" w:eastAsiaTheme="minorEastAsia"/>
                <w:kern w:val="0"/>
                <w:sz w:val="24"/>
                <w:szCs w:val="24"/>
                <w:highlight w:val="none"/>
                <w:lang w:eastAsia="zh-CN"/>
              </w:rPr>
              <w:t>、</w:t>
            </w:r>
            <w:r>
              <w:rPr>
                <w:rFonts w:hint="eastAsia" w:cs="宋体" w:asciiTheme="minorEastAsia" w:hAnsiTheme="minorEastAsia" w:eastAsiaTheme="minorEastAsia"/>
                <w:kern w:val="0"/>
                <w:sz w:val="24"/>
                <w:szCs w:val="24"/>
                <w:highlight w:val="none"/>
              </w:rPr>
              <w:t>投放截图（加盖公章）</w:t>
            </w:r>
            <w:r>
              <w:rPr>
                <w:rFonts w:hint="eastAsia" w:cs="宋体" w:asciiTheme="minorEastAsia" w:hAnsiTheme="minorEastAsia" w:eastAsiaTheme="minorEastAsia"/>
                <w:kern w:val="0"/>
                <w:sz w:val="24"/>
                <w:szCs w:val="24"/>
                <w:highlight w:val="none"/>
                <w:lang w:eastAsia="zh-CN"/>
              </w:rPr>
              <w:t>和</w:t>
            </w:r>
            <w:r>
              <w:rPr>
                <w:rFonts w:hint="eastAsia" w:cs="宋体" w:asciiTheme="minorEastAsia" w:hAnsiTheme="minorEastAsia" w:eastAsiaTheme="minorEastAsia"/>
                <w:kern w:val="0"/>
                <w:sz w:val="24"/>
                <w:szCs w:val="24"/>
                <w:highlight w:val="none"/>
              </w:rPr>
              <w:t>链接</w:t>
            </w:r>
            <w:r>
              <w:rPr>
                <w:rFonts w:hint="eastAsia" w:cs="宋体" w:asciiTheme="minorEastAsia" w:hAnsiTheme="minorEastAsia" w:eastAsiaTheme="minorEastAsia"/>
                <w:kern w:val="0"/>
                <w:sz w:val="24"/>
                <w:szCs w:val="24"/>
                <w:highlight w:val="none"/>
                <w:lang w:eastAsia="zh-CN"/>
              </w:rPr>
              <w:t>。</w:t>
            </w:r>
          </w:p>
        </w:tc>
      </w:tr>
      <w:tr w14:paraId="7B76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3" w:type="dxa"/>
            <w:shd w:val="clear" w:color="auto" w:fill="auto"/>
            <w:vAlign w:val="center"/>
          </w:tcPr>
          <w:p w14:paraId="09F887AB">
            <w:pPr>
              <w:widowControl/>
              <w:spacing w:line="400" w:lineRule="exact"/>
              <w:jc w:val="center"/>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eastAsiaTheme="minorEastAsia"/>
                <w:kern w:val="0"/>
                <w:sz w:val="24"/>
                <w:szCs w:val="24"/>
                <w:highlight w:val="none"/>
                <w:lang w:val="en-US" w:eastAsia="zh-CN"/>
              </w:rPr>
              <w:t>11、宣传组织2</w:t>
            </w:r>
          </w:p>
        </w:tc>
        <w:tc>
          <w:tcPr>
            <w:tcW w:w="607" w:type="dxa"/>
            <w:shd w:val="clear" w:color="auto" w:fill="auto"/>
            <w:vAlign w:val="center"/>
          </w:tcPr>
          <w:p w14:paraId="791D236F">
            <w:pPr>
              <w:widowControl/>
              <w:spacing w:line="400" w:lineRule="exact"/>
              <w:jc w:val="center"/>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4</w:t>
            </w:r>
          </w:p>
        </w:tc>
        <w:tc>
          <w:tcPr>
            <w:tcW w:w="8212" w:type="dxa"/>
            <w:shd w:val="clear" w:color="auto" w:fill="auto"/>
            <w:vAlign w:val="center"/>
          </w:tcPr>
          <w:p w14:paraId="5FA5A993">
            <w:pPr>
              <w:widowControl/>
              <w:spacing w:line="400" w:lineRule="exact"/>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根据活动期间供应商能够提供的境外中文媒体报道数量，由磋商小组进行评分：</w:t>
            </w:r>
            <w:r>
              <w:rPr>
                <w:rFonts w:hint="eastAsia" w:cs="宋体" w:asciiTheme="minorEastAsia" w:hAnsiTheme="minorEastAsia" w:eastAsiaTheme="minorEastAsia"/>
                <w:kern w:val="0"/>
                <w:sz w:val="24"/>
                <w:szCs w:val="24"/>
                <w:highlight w:val="none"/>
                <w:lang w:eastAsia="zh-CN"/>
              </w:rPr>
              <w:t>须</w:t>
            </w:r>
            <w:r>
              <w:rPr>
                <w:rFonts w:hint="eastAsia" w:cs="宋体" w:asciiTheme="minorEastAsia" w:hAnsiTheme="minorEastAsia" w:eastAsiaTheme="minorEastAsia"/>
                <w:kern w:val="0"/>
                <w:sz w:val="24"/>
                <w:szCs w:val="24"/>
                <w:highlight w:val="none"/>
              </w:rPr>
              <w:t>提供境外中文媒体投放渠道不少于10家，在此基础上，每增加1家得1分，满分4分</w:t>
            </w:r>
            <w:r>
              <w:rPr>
                <w:rFonts w:hint="eastAsia" w:cs="宋体" w:asciiTheme="minorEastAsia" w:hAnsiTheme="minorEastAsia" w:eastAsiaTheme="minorEastAsia"/>
                <w:kern w:val="0"/>
                <w:sz w:val="24"/>
                <w:szCs w:val="24"/>
                <w:highlight w:val="none"/>
                <w:lang w:eastAsia="zh-CN"/>
              </w:rPr>
              <w:t>。</w:t>
            </w:r>
            <w:r>
              <w:rPr>
                <w:rFonts w:hint="eastAsia" w:cs="宋体" w:asciiTheme="minorEastAsia" w:hAnsiTheme="minorEastAsia" w:eastAsiaTheme="minorEastAsia"/>
                <w:kern w:val="0"/>
                <w:sz w:val="24"/>
                <w:szCs w:val="24"/>
                <w:highlight w:val="none"/>
              </w:rPr>
              <w:t>注：供应商须提供境外中文媒体的清单与具体传播方案，并提供合作合同复印件加盖公章。</w:t>
            </w:r>
          </w:p>
        </w:tc>
      </w:tr>
    </w:tbl>
    <w:p w14:paraId="4C734344">
      <w:pPr>
        <w:pStyle w:val="33"/>
        <w:spacing w:before="0" w:beforeAutospacing="0" w:after="0" w:afterAutospacing="0" w:line="400" w:lineRule="exact"/>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（二）</w:t>
      </w:r>
      <w:r>
        <w:rPr>
          <w:rStyle w:val="42"/>
          <w:rFonts w:hint="eastAsia" w:asciiTheme="minorEastAsia" w:hAnsiTheme="minorEastAsia" w:eastAsiaTheme="minorEastAsia"/>
          <w:szCs w:val="24"/>
          <w:highlight w:val="none"/>
        </w:rPr>
        <w:t>商务部分评分B           满分</w:t>
      </w:r>
      <w:r>
        <w:rPr>
          <w:rStyle w:val="42"/>
          <w:rFonts w:hint="eastAsia" w:asciiTheme="minorEastAsia" w:hAnsiTheme="minorEastAsia" w:eastAsiaTheme="minorEastAsia"/>
          <w:szCs w:val="24"/>
          <w:highlight w:val="none"/>
          <w:u w:val="single"/>
          <w:lang w:val="en-US" w:eastAsia="zh-CN"/>
        </w:rPr>
        <w:t>12</w:t>
      </w:r>
      <w:r>
        <w:rPr>
          <w:rStyle w:val="42"/>
          <w:rFonts w:hint="eastAsia" w:asciiTheme="minorEastAsia" w:hAnsiTheme="minorEastAsia" w:eastAsiaTheme="minorEastAsia"/>
          <w:szCs w:val="24"/>
          <w:highlight w:val="none"/>
        </w:rPr>
        <w:t>分</w:t>
      </w:r>
    </w:p>
    <w:tbl>
      <w:tblPr>
        <w:tblStyle w:val="39"/>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8"/>
        <w:gridCol w:w="586"/>
        <w:gridCol w:w="8162"/>
      </w:tblGrid>
      <w:tr w14:paraId="5929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521" w:type="pct"/>
            <w:shd w:val="clear" w:color="auto" w:fill="auto"/>
            <w:vAlign w:val="center"/>
          </w:tcPr>
          <w:p w14:paraId="63B10DA2">
            <w:pPr>
              <w:widowControl/>
              <w:spacing w:line="400" w:lineRule="exact"/>
              <w:jc w:val="center"/>
              <w:rPr>
                <w:rFonts w:asciiTheme="minorEastAsia" w:hAnsiTheme="minorEastAsia" w:eastAsiaTheme="minorEastAsia"/>
                <w:sz w:val="24"/>
                <w:szCs w:val="24"/>
                <w:highlight w:val="none"/>
              </w:rPr>
            </w:pPr>
            <w:r>
              <w:rPr>
                <w:rFonts w:cs="宋体" w:asciiTheme="minorEastAsia" w:hAnsiTheme="minorEastAsia" w:eastAsiaTheme="minorEastAsia"/>
                <w:kern w:val="0"/>
                <w:sz w:val="24"/>
                <w:szCs w:val="24"/>
                <w:highlight w:val="none"/>
              </w:rPr>
              <w:t>评标项目</w:t>
            </w:r>
          </w:p>
        </w:tc>
        <w:tc>
          <w:tcPr>
            <w:tcW w:w="300" w:type="pct"/>
            <w:shd w:val="clear" w:color="auto" w:fill="auto"/>
            <w:vAlign w:val="center"/>
          </w:tcPr>
          <w:p w14:paraId="1267F3D6">
            <w:pPr>
              <w:widowControl/>
              <w:spacing w:line="400" w:lineRule="exact"/>
              <w:jc w:val="center"/>
              <w:rPr>
                <w:rFonts w:asciiTheme="minorEastAsia" w:hAnsiTheme="minorEastAsia" w:eastAsiaTheme="minorEastAsia"/>
                <w:sz w:val="24"/>
                <w:szCs w:val="24"/>
                <w:highlight w:val="none"/>
              </w:rPr>
            </w:pPr>
            <w:r>
              <w:rPr>
                <w:rFonts w:cs="宋体" w:asciiTheme="minorEastAsia" w:hAnsiTheme="minorEastAsia" w:eastAsiaTheme="minorEastAsia"/>
                <w:kern w:val="0"/>
                <w:sz w:val="24"/>
                <w:szCs w:val="24"/>
                <w:highlight w:val="none"/>
              </w:rPr>
              <w:t>评标分值</w:t>
            </w:r>
          </w:p>
        </w:tc>
        <w:tc>
          <w:tcPr>
            <w:tcW w:w="4177" w:type="pct"/>
            <w:shd w:val="clear" w:color="auto" w:fill="auto"/>
            <w:vAlign w:val="center"/>
          </w:tcPr>
          <w:p w14:paraId="0A52D28C">
            <w:pPr>
              <w:widowControl/>
              <w:spacing w:line="400" w:lineRule="exact"/>
              <w:jc w:val="center"/>
              <w:rPr>
                <w:rFonts w:asciiTheme="minorEastAsia" w:hAnsiTheme="minorEastAsia" w:eastAsiaTheme="minorEastAsia"/>
                <w:sz w:val="24"/>
                <w:szCs w:val="24"/>
                <w:highlight w:val="none"/>
              </w:rPr>
            </w:pPr>
            <w:r>
              <w:rPr>
                <w:rFonts w:cs="宋体" w:asciiTheme="minorEastAsia" w:hAnsiTheme="minorEastAsia" w:eastAsiaTheme="minorEastAsia"/>
                <w:kern w:val="0"/>
                <w:sz w:val="24"/>
                <w:szCs w:val="24"/>
                <w:highlight w:val="none"/>
              </w:rPr>
              <w:t>评标方法描述</w:t>
            </w:r>
          </w:p>
        </w:tc>
      </w:tr>
      <w:tr w14:paraId="6F4E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21" w:type="pct"/>
            <w:shd w:val="clear" w:color="auto" w:fill="auto"/>
            <w:vAlign w:val="center"/>
          </w:tcPr>
          <w:p w14:paraId="4745EA96">
            <w:pPr>
              <w:spacing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1、业绩</w:t>
            </w:r>
          </w:p>
        </w:tc>
        <w:tc>
          <w:tcPr>
            <w:tcW w:w="300" w:type="pct"/>
            <w:shd w:val="clear" w:color="auto" w:fill="auto"/>
            <w:vAlign w:val="center"/>
          </w:tcPr>
          <w:p w14:paraId="206B0CFD">
            <w:pPr>
              <w:spacing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w:t>
            </w:r>
          </w:p>
        </w:tc>
        <w:tc>
          <w:tcPr>
            <w:tcW w:w="4177" w:type="pct"/>
            <w:shd w:val="clear" w:color="auto" w:fill="auto"/>
            <w:vAlign w:val="center"/>
          </w:tcPr>
          <w:p w14:paraId="060E6F3A">
            <w:pPr>
              <w:spacing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供应商提供2022年1月1日起至本项目提交响应文件截止日期（日期以合同签订日期为准），完成与本项目类似业绩的得1分；满分3分。注：须同时提供中标/成交公告（提供相关网站中标/成交公告的下载网页并注明网址）、中标/成交通知书复印件、采购合同文本复印件以及能够证明该业绩项目已经采购人验收合格的相关证明材料复印件，未提供或提供不全的不得分。“1、业绩”与“2、满意度情况”同一</w:t>
            </w:r>
            <w:r>
              <w:rPr>
                <w:rFonts w:hint="eastAsia" w:cs="宋体" w:asciiTheme="minorEastAsia" w:hAnsiTheme="minorEastAsia" w:eastAsiaTheme="minorEastAsia"/>
                <w:sz w:val="24"/>
                <w:szCs w:val="24"/>
                <w:highlight w:val="none"/>
                <w:lang w:eastAsia="zh-CN"/>
              </w:rPr>
              <w:t>项目</w:t>
            </w:r>
            <w:r>
              <w:rPr>
                <w:rFonts w:hint="eastAsia" w:cs="宋体" w:asciiTheme="minorEastAsia" w:hAnsiTheme="minorEastAsia" w:eastAsiaTheme="minorEastAsia"/>
                <w:sz w:val="24"/>
                <w:szCs w:val="24"/>
                <w:highlight w:val="none"/>
              </w:rPr>
              <w:t>不重复得分。</w:t>
            </w:r>
          </w:p>
        </w:tc>
      </w:tr>
      <w:tr w14:paraId="0D6F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21" w:type="pct"/>
            <w:shd w:val="clear" w:color="auto" w:fill="auto"/>
            <w:vAlign w:val="center"/>
          </w:tcPr>
          <w:p w14:paraId="7D8C758F">
            <w:pPr>
              <w:spacing w:line="400" w:lineRule="exact"/>
              <w:jc w:val="center"/>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2、满意度情况</w:t>
            </w:r>
          </w:p>
        </w:tc>
        <w:tc>
          <w:tcPr>
            <w:tcW w:w="300" w:type="pct"/>
            <w:shd w:val="clear" w:color="auto" w:fill="auto"/>
            <w:vAlign w:val="center"/>
          </w:tcPr>
          <w:p w14:paraId="28588FFF">
            <w:pPr>
              <w:spacing w:line="400" w:lineRule="exact"/>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w:t>
            </w:r>
          </w:p>
        </w:tc>
        <w:tc>
          <w:tcPr>
            <w:tcW w:w="4177" w:type="pct"/>
            <w:shd w:val="clear" w:color="auto" w:fill="auto"/>
            <w:vAlign w:val="center"/>
          </w:tcPr>
          <w:p w14:paraId="7F380532">
            <w:pPr>
              <w:spacing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供应商自2022年1月1日起至本项目提交响应文件截止日期（日期以合同签订日期为准），已完成与本项目类似业绩的满意度证明材料，每提供一份业主满意度为满意(或好/良好/合格/优等表示满意的词语）的证明材料的得1分；满分3分。 注：</w:t>
            </w:r>
            <w:r>
              <w:rPr>
                <w:rFonts w:hint="eastAsia" w:cs="宋体" w:asciiTheme="minorEastAsia" w:hAnsiTheme="minorEastAsia" w:eastAsiaTheme="minorEastAsia"/>
                <w:sz w:val="24"/>
                <w:szCs w:val="24"/>
                <w:highlight w:val="none"/>
                <w:lang w:eastAsia="zh-CN"/>
              </w:rPr>
              <w:t>须提供采购合同文本复印件和</w:t>
            </w:r>
            <w:r>
              <w:rPr>
                <w:rFonts w:hint="eastAsia" w:cs="宋体" w:asciiTheme="minorEastAsia" w:hAnsiTheme="minorEastAsia" w:eastAsiaTheme="minorEastAsia"/>
                <w:sz w:val="24"/>
                <w:szCs w:val="24"/>
                <w:highlight w:val="none"/>
              </w:rPr>
              <w:t>满意度证明材料</w:t>
            </w:r>
            <w:r>
              <w:rPr>
                <w:rFonts w:hint="eastAsia" w:cs="宋体" w:asciiTheme="minorEastAsia" w:hAnsiTheme="minorEastAsia" w:eastAsiaTheme="minorEastAsia"/>
                <w:sz w:val="24"/>
                <w:szCs w:val="24"/>
                <w:highlight w:val="none"/>
                <w:lang w:eastAsia="zh-CN"/>
              </w:rPr>
              <w:t>，并</w:t>
            </w:r>
            <w:r>
              <w:rPr>
                <w:rFonts w:hint="eastAsia" w:cs="宋体" w:asciiTheme="minorEastAsia" w:hAnsiTheme="minorEastAsia" w:eastAsiaTheme="minorEastAsia"/>
                <w:sz w:val="24"/>
                <w:szCs w:val="24"/>
                <w:highlight w:val="none"/>
              </w:rPr>
              <w:t>加盖</w:t>
            </w:r>
            <w:r>
              <w:rPr>
                <w:rFonts w:hint="eastAsia" w:cs="宋体" w:asciiTheme="minorEastAsia" w:hAnsiTheme="minorEastAsia" w:eastAsiaTheme="minorEastAsia"/>
                <w:sz w:val="24"/>
                <w:szCs w:val="24"/>
                <w:highlight w:val="none"/>
                <w:lang w:eastAsia="zh-CN"/>
              </w:rPr>
              <w:t>采购人</w:t>
            </w:r>
            <w:r>
              <w:rPr>
                <w:rFonts w:hint="eastAsia" w:cs="宋体" w:asciiTheme="minorEastAsia" w:hAnsiTheme="minorEastAsia" w:eastAsiaTheme="minorEastAsia"/>
                <w:sz w:val="24"/>
                <w:szCs w:val="24"/>
                <w:highlight w:val="none"/>
              </w:rPr>
              <w:t>单位公章，未提供或提供不全的不得分。“1、业绩”与“2、满意度情况”同一</w:t>
            </w:r>
            <w:r>
              <w:rPr>
                <w:rFonts w:hint="eastAsia" w:cs="宋体" w:asciiTheme="minorEastAsia" w:hAnsiTheme="minorEastAsia" w:eastAsiaTheme="minorEastAsia"/>
                <w:sz w:val="24"/>
                <w:szCs w:val="24"/>
                <w:highlight w:val="none"/>
                <w:lang w:eastAsia="zh-CN"/>
              </w:rPr>
              <w:t>项目</w:t>
            </w:r>
            <w:r>
              <w:rPr>
                <w:rFonts w:hint="eastAsia" w:cs="宋体" w:asciiTheme="minorEastAsia" w:hAnsiTheme="minorEastAsia" w:eastAsiaTheme="minorEastAsia"/>
                <w:sz w:val="24"/>
                <w:szCs w:val="24"/>
                <w:highlight w:val="none"/>
              </w:rPr>
              <w:t>不重复得分。</w:t>
            </w:r>
          </w:p>
        </w:tc>
      </w:tr>
      <w:tr w14:paraId="0801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21" w:type="pct"/>
            <w:shd w:val="clear" w:color="auto" w:fill="auto"/>
            <w:vAlign w:val="center"/>
          </w:tcPr>
          <w:p w14:paraId="4DFF499A">
            <w:pPr>
              <w:spacing w:line="400" w:lineRule="exact"/>
              <w:jc w:val="center"/>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3、人员稳定性</w:t>
            </w:r>
          </w:p>
        </w:tc>
        <w:tc>
          <w:tcPr>
            <w:tcW w:w="300" w:type="pct"/>
            <w:shd w:val="clear" w:color="auto" w:fill="auto"/>
            <w:vAlign w:val="center"/>
          </w:tcPr>
          <w:p w14:paraId="33D0F506">
            <w:pPr>
              <w:spacing w:line="400" w:lineRule="exact"/>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w:t>
            </w:r>
          </w:p>
        </w:tc>
        <w:tc>
          <w:tcPr>
            <w:tcW w:w="4177" w:type="pct"/>
            <w:shd w:val="clear" w:color="auto" w:fill="auto"/>
            <w:vAlign w:val="center"/>
          </w:tcPr>
          <w:p w14:paraId="5B35D99A">
            <w:pPr>
              <w:spacing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供应商承诺在项目服务期间，能够保持项目团队人员稳定性，不中途更换人员的得3分。</w:t>
            </w:r>
            <w:r>
              <w:rPr>
                <w:rFonts w:hint="eastAsia" w:cs="宋体" w:asciiTheme="minorEastAsia" w:hAnsiTheme="minorEastAsia" w:eastAsiaTheme="minorEastAsia"/>
                <w:sz w:val="24"/>
                <w:szCs w:val="24"/>
                <w:highlight w:val="none"/>
                <w:lang w:eastAsia="zh-CN"/>
              </w:rPr>
              <w:t>注：</w:t>
            </w:r>
            <w:r>
              <w:rPr>
                <w:rFonts w:hint="eastAsia" w:cs="宋体" w:asciiTheme="minorEastAsia" w:hAnsiTheme="minorEastAsia" w:eastAsiaTheme="minorEastAsia"/>
                <w:sz w:val="24"/>
                <w:szCs w:val="24"/>
                <w:highlight w:val="none"/>
              </w:rPr>
              <w:t>须提供承诺函（格式自拟），未提供的不得分。</w:t>
            </w:r>
          </w:p>
        </w:tc>
      </w:tr>
      <w:tr w14:paraId="6C6D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21" w:type="pct"/>
            <w:shd w:val="clear" w:color="auto" w:fill="auto"/>
            <w:vAlign w:val="center"/>
          </w:tcPr>
          <w:p w14:paraId="0718ABAD">
            <w:pPr>
              <w:spacing w:line="400" w:lineRule="exact"/>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4、境外</w:t>
            </w:r>
          </w:p>
          <w:p w14:paraId="12806752">
            <w:pPr>
              <w:spacing w:line="400" w:lineRule="exact"/>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资源</w:t>
            </w:r>
          </w:p>
        </w:tc>
        <w:tc>
          <w:tcPr>
            <w:tcW w:w="300" w:type="pct"/>
            <w:shd w:val="clear" w:color="auto" w:fill="auto"/>
            <w:vAlign w:val="center"/>
          </w:tcPr>
          <w:p w14:paraId="77555C3D">
            <w:pPr>
              <w:spacing w:line="400" w:lineRule="exact"/>
              <w:jc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w:t>
            </w:r>
          </w:p>
        </w:tc>
        <w:tc>
          <w:tcPr>
            <w:tcW w:w="4177" w:type="pct"/>
            <w:shd w:val="clear" w:color="auto" w:fill="auto"/>
            <w:vAlign w:val="center"/>
          </w:tcPr>
          <w:p w14:paraId="3CB6B392">
            <w:pPr>
              <w:spacing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为保证本项目顺利进行，供应商应具有境外机构（商协会）资源。每提供1个得0.2分，满分3分。</w:t>
            </w:r>
            <w:r>
              <w:rPr>
                <w:rFonts w:hint="eastAsia" w:cs="宋体" w:asciiTheme="minorEastAsia" w:hAnsiTheme="minorEastAsia" w:eastAsiaTheme="minorEastAsia"/>
                <w:sz w:val="24"/>
                <w:szCs w:val="24"/>
                <w:highlight w:val="none"/>
                <w:lang w:eastAsia="zh-CN"/>
              </w:rPr>
              <w:t>注：须</w:t>
            </w:r>
            <w:r>
              <w:rPr>
                <w:rFonts w:hint="eastAsia" w:cs="宋体" w:asciiTheme="minorEastAsia" w:hAnsiTheme="minorEastAsia" w:eastAsiaTheme="minorEastAsia"/>
                <w:sz w:val="24"/>
                <w:szCs w:val="24"/>
                <w:highlight w:val="none"/>
              </w:rPr>
              <w:t>提供具体机构名称、联系人、联系方式以及与相关境外机构（商协会）的合作协议复印件并加盖公章，未提供或提供不全的不得分。</w:t>
            </w:r>
          </w:p>
        </w:tc>
      </w:tr>
    </w:tbl>
    <w:p w14:paraId="1987AA08">
      <w:pPr>
        <w:widowControl/>
        <w:spacing w:line="400" w:lineRule="exact"/>
        <w:jc w:val="left"/>
        <w:rPr>
          <w:rFonts w:cs="宋体" w:asciiTheme="minorEastAsia" w:hAnsiTheme="minorEastAsia" w:eastAsiaTheme="minorEastAsia"/>
          <w:b/>
          <w:bCs/>
          <w:kern w:val="0"/>
          <w:sz w:val="24"/>
          <w:szCs w:val="24"/>
          <w:highlight w:val="none"/>
        </w:rPr>
      </w:pPr>
      <w:r>
        <w:rPr>
          <w:rFonts w:cs="宋体" w:asciiTheme="minorEastAsia" w:hAnsiTheme="minorEastAsia" w:eastAsiaTheme="minorEastAsia"/>
          <w:b/>
          <w:bCs/>
          <w:kern w:val="0"/>
          <w:sz w:val="24"/>
          <w:szCs w:val="24"/>
          <w:highlight w:val="none"/>
        </w:rPr>
        <w:t>（三）报价部分评分C                       满分</w:t>
      </w:r>
      <w:r>
        <w:rPr>
          <w:rFonts w:hint="eastAsia" w:cs="宋体" w:asciiTheme="minorEastAsia" w:hAnsiTheme="minorEastAsia" w:eastAsiaTheme="minorEastAsia"/>
          <w:b/>
          <w:bCs/>
          <w:kern w:val="0"/>
          <w:sz w:val="24"/>
          <w:szCs w:val="24"/>
          <w:highlight w:val="none"/>
          <w:u w:val="single"/>
        </w:rPr>
        <w:t>10</w:t>
      </w:r>
      <w:r>
        <w:rPr>
          <w:rFonts w:cs="宋体" w:asciiTheme="minorEastAsia" w:hAnsiTheme="minorEastAsia" w:eastAsiaTheme="minorEastAsia"/>
          <w:b/>
          <w:bCs/>
          <w:kern w:val="0"/>
          <w:sz w:val="24"/>
          <w:szCs w:val="24"/>
          <w:highlight w:val="none"/>
        </w:rPr>
        <w:t>分</w:t>
      </w:r>
    </w:p>
    <w:p w14:paraId="4850EC39">
      <w:pPr>
        <w:pStyle w:val="142"/>
        <w:rPr>
          <w:rFonts w:hint="default" w:asciiTheme="minorEastAsia" w:hAnsiTheme="minorEastAsia"/>
          <w:sz w:val="24"/>
          <w:szCs w:val="24"/>
          <w:highlight w:val="none"/>
        </w:rPr>
      </w:pPr>
      <w:r>
        <w:rPr>
          <w:rFonts w:asciiTheme="minorEastAsia" w:hAnsiTheme="minorEastAsia"/>
          <w:sz w:val="24"/>
          <w:szCs w:val="24"/>
          <w:highlight w:val="none"/>
        </w:rPr>
        <w:t>a.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14:paraId="54B3C5B8">
      <w:pPr>
        <w:spacing w:line="400" w:lineRule="exact"/>
        <w:rPr>
          <w:rFonts w:cs="宋体" w:asciiTheme="minorEastAsia" w:hAnsiTheme="minorEastAsia" w:eastAsiaTheme="minorEastAsia"/>
          <w:b/>
          <w:sz w:val="24"/>
          <w:szCs w:val="24"/>
        </w:rPr>
      </w:pPr>
      <w:r>
        <w:rPr>
          <w:rFonts w:hint="eastAsia" w:ascii="宋体" w:hAnsi="宋体" w:eastAsia="宋体" w:cs="Times New Roman"/>
          <w:sz w:val="24"/>
          <w:szCs w:val="24"/>
          <w:highlight w:val="none"/>
          <w:lang w:val="en-US" w:eastAsia="zh-CN" w:bidi="ar-SA"/>
        </w:rPr>
        <w:t>b.因落实政府采购优惠政策需进行价格扣除的，以扣除后的价格计算磋商基准价和最后磋商报价。</w:t>
      </w:r>
    </w:p>
    <w:p w14:paraId="42835B29">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价格扣除的规则如下：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275"/>
        <w:gridCol w:w="936"/>
        <w:gridCol w:w="6514"/>
      </w:tblGrid>
      <w:tr w14:paraId="7DEB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pct"/>
            <w:tcBorders>
              <w:tl2br w:val="nil"/>
              <w:tr2bl w:val="nil"/>
            </w:tcBorders>
            <w:noWrap w:val="0"/>
            <w:vAlign w:val="center"/>
          </w:tcPr>
          <w:p w14:paraId="26C8408D">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项目</w:t>
            </w:r>
          </w:p>
        </w:tc>
        <w:tc>
          <w:tcPr>
            <w:tcW w:w="640" w:type="pct"/>
            <w:tcBorders>
              <w:tl2br w:val="nil"/>
              <w:tr2bl w:val="nil"/>
            </w:tcBorders>
            <w:noWrap w:val="0"/>
            <w:vAlign w:val="center"/>
          </w:tcPr>
          <w:p w14:paraId="261DADEE">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适用对象</w:t>
            </w:r>
          </w:p>
        </w:tc>
        <w:tc>
          <w:tcPr>
            <w:tcW w:w="470" w:type="pct"/>
            <w:tcBorders>
              <w:tl2br w:val="nil"/>
              <w:tr2bl w:val="nil"/>
            </w:tcBorders>
            <w:noWrap w:val="0"/>
            <w:vAlign w:val="center"/>
          </w:tcPr>
          <w:p w14:paraId="2A6C2421">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比例</w:t>
            </w:r>
          </w:p>
        </w:tc>
        <w:tc>
          <w:tcPr>
            <w:tcW w:w="3269" w:type="pct"/>
            <w:tcBorders>
              <w:tl2br w:val="nil"/>
              <w:tr2bl w:val="nil"/>
            </w:tcBorders>
            <w:noWrap w:val="0"/>
            <w:vAlign w:val="center"/>
          </w:tcPr>
          <w:p w14:paraId="5ED0F3C8">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描述</w:t>
            </w:r>
          </w:p>
        </w:tc>
      </w:tr>
      <w:tr w14:paraId="5219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jc w:val="center"/>
        </w:trPr>
        <w:tc>
          <w:tcPr>
            <w:tcW w:w="621" w:type="pct"/>
            <w:tcBorders>
              <w:tl2br w:val="nil"/>
              <w:tr2bl w:val="nil"/>
            </w:tcBorders>
            <w:noWrap w:val="0"/>
            <w:vAlign w:val="center"/>
          </w:tcPr>
          <w:p w14:paraId="48D6EC7F">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小型、微型企业，监狱企业，残疾人福利性单位</w:t>
            </w:r>
          </w:p>
        </w:tc>
        <w:tc>
          <w:tcPr>
            <w:tcW w:w="640" w:type="pct"/>
            <w:tcBorders>
              <w:tl2br w:val="nil"/>
              <w:tr2bl w:val="nil"/>
            </w:tcBorders>
            <w:noWrap w:val="0"/>
            <w:vAlign w:val="center"/>
          </w:tcPr>
          <w:p w14:paraId="264C9420">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供应商或者联合体均为小型、微型企业</w:t>
            </w:r>
          </w:p>
        </w:tc>
        <w:tc>
          <w:tcPr>
            <w:tcW w:w="470" w:type="pct"/>
            <w:tcBorders>
              <w:tl2br w:val="nil"/>
              <w:tr2bl w:val="nil"/>
            </w:tcBorders>
            <w:noWrap w:val="0"/>
            <w:vAlign w:val="center"/>
          </w:tcPr>
          <w:p w14:paraId="29E9DCBC">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15.00%</w:t>
            </w:r>
          </w:p>
        </w:tc>
        <w:tc>
          <w:tcPr>
            <w:tcW w:w="3269" w:type="pct"/>
            <w:tcBorders>
              <w:tl2br w:val="nil"/>
              <w:tr2bl w:val="nil"/>
            </w:tcBorders>
            <w:noWrap w:val="0"/>
            <w:vAlign w:val="center"/>
          </w:tcPr>
          <w:p w14:paraId="050B2A73">
            <w:pPr>
              <w:spacing w:line="400" w:lineRule="exact"/>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1、对小、微企业报价给予 15%的扣除。 2、联合协议或分包意向协议约定小微企业的合同份额占到合同总金额 40%以上的，对联合体或者大中型企业的报价给予 5%的扣除。 3、监狱企业视同上述中小企业享受政府采购扶持政策。 4、残疾人福利性单位提供本单位制造的货物、承担的工程或服务，或提供其他残疾人福利性单位制造的货物（不包括使用非残疾人福利性单位注册商标的货物），视同小微企业，按小微企业的扣除比例执行。残疾人福利性单位属于小型、微型企业的，不重复享受政策。5、采购标的对应的中小企业划分标准所属行业为：租赁和商务服务业。※供应商应按照磋商文件第五章规定提供相关声明函。</w:t>
            </w:r>
          </w:p>
        </w:tc>
      </w:tr>
    </w:tbl>
    <w:p w14:paraId="704432C1">
      <w:pPr>
        <w:tabs>
          <w:tab w:val="left" w:pos="3510"/>
          <w:tab w:val="center" w:pos="4683"/>
        </w:tabs>
        <w:spacing w:line="460" w:lineRule="exact"/>
        <w:jc w:val="center"/>
        <w:outlineLvl w:val="1"/>
        <w:rPr>
          <w:rFonts w:cs="宋体" w:asciiTheme="minorEastAsia" w:hAnsiTheme="minorEastAsia" w:eastAsiaTheme="minorEastAsia"/>
          <w:b/>
          <w:sz w:val="24"/>
          <w:szCs w:val="24"/>
        </w:rPr>
        <w:sectPr>
          <w:headerReference r:id="rId5" w:type="default"/>
          <w:footerReference r:id="rId7" w:type="default"/>
          <w:headerReference r:id="rId6" w:type="even"/>
          <w:pgSz w:w="11906" w:h="16838"/>
          <w:pgMar w:top="1440" w:right="1080" w:bottom="1440" w:left="1080" w:header="851" w:footer="794" w:gutter="0"/>
          <w:cols w:space="720" w:num="1"/>
          <w:docGrid w:type="lines" w:linePitch="312" w:charSpace="0"/>
        </w:sectPr>
      </w:pPr>
    </w:p>
    <w:p w14:paraId="70CA09AA">
      <w:pPr>
        <w:tabs>
          <w:tab w:val="left" w:pos="3510"/>
          <w:tab w:val="center" w:pos="4683"/>
        </w:tabs>
        <w:spacing w:line="460" w:lineRule="exact"/>
        <w:jc w:val="center"/>
        <w:outlineLvl w:val="1"/>
        <w:rPr>
          <w:rFonts w:cs="宋体" w:asciiTheme="minorEastAsia" w:hAnsiTheme="minorEastAsia" w:eastAsiaTheme="minorEastAsia"/>
          <w:b/>
          <w:sz w:val="24"/>
          <w:szCs w:val="24"/>
        </w:rPr>
      </w:pPr>
      <w:bookmarkStart w:id="9" w:name="_Toc164434224"/>
      <w:r>
        <w:rPr>
          <w:rFonts w:hint="eastAsia" w:cs="宋体" w:asciiTheme="minorEastAsia" w:hAnsiTheme="minorEastAsia" w:eastAsiaTheme="minorEastAsia"/>
          <w:b/>
          <w:sz w:val="24"/>
          <w:szCs w:val="24"/>
        </w:rPr>
        <w:t>一、说明</w:t>
      </w:r>
      <w:bookmarkEnd w:id="7"/>
      <w:bookmarkEnd w:id="9"/>
    </w:p>
    <w:p w14:paraId="518BE9BF">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 适用范围</w:t>
      </w:r>
    </w:p>
    <w:p w14:paraId="6692251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本磋商文件仅适用于磋商邀请中所叙述项目的货物及服务采购。</w:t>
      </w:r>
    </w:p>
    <w:p w14:paraId="273B0EA0">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 定义</w:t>
      </w:r>
    </w:p>
    <w:p w14:paraId="557B4E32">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 “采购人”系指本次采购项目的业主方。</w:t>
      </w:r>
    </w:p>
    <w:p w14:paraId="19981438">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“代理机构”系指本次磋商采购项目活动组织方。</w:t>
      </w:r>
    </w:p>
    <w:p w14:paraId="0A8DD2E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 “供应商”系指购买了本磋商文件，且已经提交或者准备提交本次响应文件的制造商或供货商。</w:t>
      </w:r>
    </w:p>
    <w:p w14:paraId="6063C3C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 “货物”系指供应商按磋商文件规定向采购人提供的一切货物、备品备件、工具及其它有关技术资料和材料。</w:t>
      </w:r>
    </w:p>
    <w:p w14:paraId="1D90F09F">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2.5 “服务”系指磋商文件规定供应商须承担的调试、技术协助、校准以及其他类似的义务。</w:t>
      </w:r>
    </w:p>
    <w:p w14:paraId="050D0D4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w:t>
      </w:r>
      <w:r>
        <w:rPr>
          <w:rFonts w:cs="宋体" w:asciiTheme="minorEastAsia" w:hAnsiTheme="minorEastAsia" w:eastAsiaTheme="minorEastAsia"/>
          <w:sz w:val="24"/>
          <w:szCs w:val="24"/>
        </w:rPr>
        <w:t>“单位负责人”指单位法定代表人（供应商为法人的）或法律、法规规定代表单位行使职权的主要负责人（供应商为其他组织的）。</w:t>
      </w:r>
    </w:p>
    <w:p w14:paraId="158A6793">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 合格的供应商</w:t>
      </w:r>
    </w:p>
    <w:p w14:paraId="77FA9C6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 供应商应符合供应商须知前附表第2项所规定的资格标准条件。</w:t>
      </w:r>
    </w:p>
    <w:p w14:paraId="4DDB4E7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 供应商应遵守中国的有关法律、法规和规章的规定。</w:t>
      </w:r>
    </w:p>
    <w:p w14:paraId="3354B281">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 供应商不得与本次磋商项下设计、编制技术规格和其它文件的公司或提供咨询服务的公司包括其附属机构有任何关联。</w:t>
      </w:r>
    </w:p>
    <w:p w14:paraId="51AA1A6E">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 一个供应商只能提交一个响应文件。但如果供应商之间存在下列互为关联关系的情形之一的，不得同时参加本项目磋商：</w:t>
      </w:r>
    </w:p>
    <w:p w14:paraId="05B38E98">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（1）单位负责人为同一人的两个及两个以上法人；</w:t>
      </w:r>
    </w:p>
    <w:p w14:paraId="2DB875CD">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（2）母公司、直接或间接持股50％及以上的被投资公司;</w:t>
      </w:r>
    </w:p>
    <w:p w14:paraId="0DB6BC24">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（3）均为同一家母公司直接或间接持股50％及以上的被投资公司。</w:t>
      </w:r>
    </w:p>
    <w:p w14:paraId="1C210F1D">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 磋商代理人在同一个项目中只能接受一个供应商的委托参加磋商。</w:t>
      </w:r>
    </w:p>
    <w:p w14:paraId="10EEA0AE">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 参加政府采购活动前三年内，在经营活动中没有重大违法记录。</w:t>
      </w:r>
    </w:p>
    <w:p w14:paraId="4671951E">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 供应商应具备《中华人民共和国政府采购法》第二十二条规定的条件。</w:t>
      </w:r>
    </w:p>
    <w:p w14:paraId="6902C576">
      <w:pPr>
        <w:keepNext/>
        <w:keepLines/>
        <w:spacing w:line="460" w:lineRule="exact"/>
        <w:rPr>
          <w:rFonts w:cs="宋体" w:asciiTheme="minorEastAsia" w:hAnsiTheme="minorEastAsia" w:eastAsiaTheme="minorEastAsia"/>
          <w:b/>
          <w:sz w:val="24"/>
          <w:szCs w:val="24"/>
        </w:rPr>
      </w:pPr>
      <w:bookmarkStart w:id="10" w:name="_Toc11856730"/>
      <w:bookmarkStart w:id="11" w:name="_Toc515374024"/>
      <w:bookmarkStart w:id="12" w:name="_Toc13671291"/>
      <w:bookmarkStart w:id="13" w:name="_Toc497847622"/>
      <w:bookmarkStart w:id="14" w:name="_Toc9583042"/>
      <w:r>
        <w:rPr>
          <w:rFonts w:hint="eastAsia" w:cs="宋体" w:asciiTheme="minorEastAsia" w:hAnsiTheme="minorEastAsia" w:eastAsiaTheme="minorEastAsia"/>
          <w:b/>
          <w:sz w:val="24"/>
          <w:szCs w:val="24"/>
        </w:rPr>
        <w:t>4. 登记报名</w:t>
      </w:r>
      <w:bookmarkEnd w:id="10"/>
      <w:bookmarkEnd w:id="11"/>
      <w:bookmarkEnd w:id="12"/>
      <w:bookmarkEnd w:id="13"/>
      <w:bookmarkEnd w:id="14"/>
    </w:p>
    <w:p w14:paraId="0652D36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供应商应当从采购代理机构合法获得本项目的磋商文件并登记报名，否则提出的质疑或提交的响应文件将被拒收。</w:t>
      </w:r>
    </w:p>
    <w:p w14:paraId="04DF8F05">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 磋商费用</w:t>
      </w:r>
    </w:p>
    <w:p w14:paraId="78CF9EA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供应商自行承担其参加磋商所涉及的一切费用。</w:t>
      </w:r>
      <w:bookmarkStart w:id="15" w:name="_Toc421107723"/>
    </w:p>
    <w:p w14:paraId="00DC78DE">
      <w:pPr>
        <w:spacing w:line="460" w:lineRule="exact"/>
        <w:ind w:firstLine="480" w:firstLineChars="200"/>
        <w:rPr>
          <w:rFonts w:cs="宋体" w:asciiTheme="minorEastAsia" w:hAnsiTheme="minorEastAsia" w:eastAsiaTheme="minorEastAsia"/>
          <w:sz w:val="24"/>
          <w:szCs w:val="24"/>
        </w:rPr>
      </w:pPr>
    </w:p>
    <w:p w14:paraId="6AFFB69C">
      <w:pPr>
        <w:pStyle w:val="82"/>
        <w:spacing w:line="460" w:lineRule="exact"/>
        <w:jc w:val="center"/>
        <w:outlineLvl w:val="1"/>
        <w:rPr>
          <w:rFonts w:cs="宋体" w:asciiTheme="minorEastAsia" w:hAnsiTheme="minorEastAsia" w:eastAsiaTheme="minorEastAsia"/>
          <w:b/>
          <w:sz w:val="24"/>
          <w:szCs w:val="24"/>
        </w:rPr>
      </w:pPr>
      <w:bookmarkStart w:id="16" w:name="_Toc164434225"/>
      <w:bookmarkStart w:id="17" w:name="_Toc40878894"/>
      <w:r>
        <w:rPr>
          <w:rFonts w:hint="eastAsia" w:cs="宋体" w:asciiTheme="minorEastAsia" w:hAnsiTheme="minorEastAsia" w:eastAsiaTheme="minorEastAsia"/>
          <w:b/>
          <w:bCs/>
          <w:sz w:val="24"/>
          <w:szCs w:val="24"/>
        </w:rPr>
        <w:t>二、磋商文件</w:t>
      </w:r>
      <w:bookmarkEnd w:id="15"/>
      <w:bookmarkEnd w:id="16"/>
      <w:bookmarkEnd w:id="17"/>
    </w:p>
    <w:p w14:paraId="632E4D88">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 磋商文件的组成</w:t>
      </w:r>
    </w:p>
    <w:p w14:paraId="7482026F">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磋商文件用以阐明所需货物及服务磋商程序和合同主要条款。磋商文件由下述部分组成：</w:t>
      </w:r>
    </w:p>
    <w:p w14:paraId="381312D7">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（1）磋商邀请</w:t>
      </w:r>
    </w:p>
    <w:p w14:paraId="1D7ACCEF">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（2）供应商须知 </w:t>
      </w:r>
    </w:p>
    <w:p w14:paraId="722284ED">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（3）磋商内容及要求</w:t>
      </w:r>
    </w:p>
    <w:p w14:paraId="62F765F8">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hint="eastAsia" w:cs="宋体" w:asciiTheme="minorEastAsia" w:hAnsiTheme="minorEastAsia" w:eastAsiaTheme="minorEastAsia"/>
          <w:bCs/>
          <w:sz w:val="24"/>
          <w:szCs w:val="24"/>
        </w:rPr>
        <w:t>政府采购合同（参考文本）</w:t>
      </w:r>
    </w:p>
    <w:p w14:paraId="165FCD12">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（5）首次响应文件格式</w:t>
      </w:r>
    </w:p>
    <w:p w14:paraId="7F48A489">
      <w:pPr>
        <w:keepNext/>
        <w:keepLines/>
        <w:spacing w:line="460" w:lineRule="exact"/>
        <w:rPr>
          <w:rFonts w:cs="宋体" w:asciiTheme="minorEastAsia" w:hAnsiTheme="minorEastAsia" w:eastAsiaTheme="minorEastAsia"/>
          <w:b/>
          <w:sz w:val="24"/>
          <w:szCs w:val="24"/>
        </w:rPr>
      </w:pPr>
      <w:bookmarkStart w:id="18" w:name="_Toc11856733"/>
      <w:bookmarkStart w:id="19" w:name="_Toc497847626"/>
      <w:bookmarkStart w:id="20" w:name="_Toc515374028"/>
      <w:bookmarkStart w:id="21" w:name="_Toc9583045"/>
      <w:bookmarkStart w:id="22" w:name="_Toc13671295"/>
      <w:bookmarkStart w:id="23" w:name="_Toc421107724"/>
      <w:r>
        <w:rPr>
          <w:rFonts w:hint="eastAsia" w:cs="宋体" w:asciiTheme="minorEastAsia" w:hAnsiTheme="minorEastAsia" w:eastAsiaTheme="minorEastAsia"/>
          <w:b/>
          <w:sz w:val="24"/>
          <w:szCs w:val="24"/>
        </w:rPr>
        <w:t>7. 磋商文件的澄清或者修改</w:t>
      </w:r>
      <w:bookmarkEnd w:id="18"/>
      <w:bookmarkEnd w:id="19"/>
      <w:bookmarkEnd w:id="20"/>
      <w:bookmarkEnd w:id="21"/>
      <w:bookmarkEnd w:id="22"/>
    </w:p>
    <w:p w14:paraId="71961E1F">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7.</w:t>
      </w:r>
      <w:r>
        <w:rPr>
          <w:rFonts w:hint="eastAsia" w:cs="宋体" w:asciiTheme="minorEastAsia" w:hAnsiTheme="minorEastAsia" w:eastAsiaTheme="minorEastAsia"/>
          <w:sz w:val="24"/>
          <w:szCs w:val="24"/>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32B3C4C">
      <w:pPr>
        <w:spacing w:line="460" w:lineRule="exact"/>
        <w:ind w:firstLine="480" w:firstLineChars="200"/>
        <w:rPr>
          <w:rFonts w:cs="宋体" w:asciiTheme="minorEastAsia" w:hAnsiTheme="minorEastAsia" w:eastAsiaTheme="minorEastAsia"/>
          <w:sz w:val="24"/>
          <w:szCs w:val="24"/>
        </w:rPr>
      </w:pPr>
    </w:p>
    <w:p w14:paraId="3F5E1755">
      <w:pPr>
        <w:spacing w:line="460" w:lineRule="exact"/>
        <w:jc w:val="center"/>
        <w:outlineLvl w:val="1"/>
        <w:rPr>
          <w:rFonts w:cs="宋体" w:asciiTheme="minorEastAsia" w:hAnsiTheme="minorEastAsia" w:eastAsiaTheme="minorEastAsia"/>
          <w:b/>
          <w:sz w:val="24"/>
          <w:szCs w:val="24"/>
        </w:rPr>
      </w:pPr>
      <w:bookmarkStart w:id="24" w:name="_Toc164434226"/>
      <w:r>
        <w:rPr>
          <w:rFonts w:hint="eastAsia" w:cs="宋体" w:asciiTheme="minorEastAsia" w:hAnsiTheme="minorEastAsia" w:eastAsiaTheme="minorEastAsia"/>
          <w:b/>
          <w:sz w:val="24"/>
          <w:szCs w:val="24"/>
        </w:rPr>
        <w:t>三、响应文件的编写</w:t>
      </w:r>
      <w:bookmarkEnd w:id="23"/>
      <w:bookmarkEnd w:id="24"/>
    </w:p>
    <w:p w14:paraId="2B8FAE51">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8. 要求</w:t>
      </w:r>
    </w:p>
    <w:p w14:paraId="3FCA422F">
      <w:pPr>
        <w:spacing w:line="46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供应商应仔细阅读磋商文件的所有内容，按照磋商文件的要求提交首次响应文件。响应文件应对磋商文件的要求做出实质性响应，并保证所提供的全部资料的真实性，否则其响应文件将被拒绝。</w:t>
      </w:r>
    </w:p>
    <w:p w14:paraId="03AF2A48">
      <w:pPr>
        <w:numPr>
          <w:ilvl w:val="0"/>
          <w:numId w:val="2"/>
        </w:num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响应文件语言</w:t>
      </w:r>
    </w:p>
    <w:p w14:paraId="1CEFAB86">
      <w:pPr>
        <w:pStyle w:val="6"/>
        <w:ind w:firstLine="480" w:firstLineChars="200"/>
        <w:rPr>
          <w:rFonts w:asciiTheme="minorEastAsia" w:hAnsiTheme="minorEastAsia"/>
          <w:sz w:val="24"/>
          <w:szCs w:val="24"/>
        </w:rPr>
      </w:pPr>
      <w:r>
        <w:rPr>
          <w:rFonts w:hint="eastAsia" w:asciiTheme="minorEastAsia" w:hAnsiTheme="minorEastAsia"/>
          <w:sz w:val="24"/>
          <w:szCs w:val="24"/>
        </w:rPr>
        <w:t>除非竞争性磋商须知前附表另有规定外，供应商提供的响应文件应使用中文文本，若有不同文字文本，以中文文本为准。</w:t>
      </w:r>
    </w:p>
    <w:p w14:paraId="7473E0F2">
      <w:pPr>
        <w:spacing w:line="460" w:lineRule="exact"/>
        <w:ind w:firstLine="480" w:firstLineChars="200"/>
        <w:rPr>
          <w:rFonts w:cs="宋体" w:asciiTheme="minorEastAsia" w:hAnsiTheme="minorEastAsia" w:eastAsiaTheme="minorEastAsia"/>
          <w:sz w:val="24"/>
          <w:szCs w:val="24"/>
        </w:rPr>
      </w:pPr>
      <w:r>
        <w:rPr>
          <w:rFonts w:asciiTheme="minorEastAsia" w:hAnsiTheme="minorEastAsia"/>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4D5EDFF">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10. 响应文件的组成</w:t>
      </w:r>
    </w:p>
    <w:p w14:paraId="1981B1A5">
      <w:pPr>
        <w:tabs>
          <w:tab w:val="left" w:pos="360"/>
        </w:tabs>
        <w:spacing w:line="46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详见第五章 首次响应文件格式</w:t>
      </w:r>
    </w:p>
    <w:p w14:paraId="0EA5CB46">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11. 磋商有效期</w:t>
      </w:r>
    </w:p>
    <w:p w14:paraId="14EFBE6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响应文件从</w:t>
      </w:r>
      <w:r>
        <w:rPr>
          <w:rFonts w:hint="eastAsia" w:cs="宋体" w:asciiTheme="minorEastAsia" w:hAnsiTheme="minorEastAsia" w:eastAsiaTheme="minorEastAsia"/>
          <w:bCs/>
          <w:sz w:val="24"/>
          <w:szCs w:val="24"/>
        </w:rPr>
        <w:t>供应商须知前附表</w:t>
      </w:r>
      <w:r>
        <w:rPr>
          <w:rFonts w:hint="eastAsia" w:cs="宋体" w:asciiTheme="minorEastAsia" w:hAnsiTheme="minorEastAsia" w:eastAsiaTheme="minorEastAsia"/>
          <w:sz w:val="24"/>
          <w:szCs w:val="24"/>
        </w:rPr>
        <w:t>第4项所规定的提交首次响应文件截止期之后开始生效，在</w:t>
      </w:r>
      <w:r>
        <w:rPr>
          <w:rFonts w:hint="eastAsia" w:cs="宋体" w:asciiTheme="minorEastAsia" w:hAnsiTheme="minorEastAsia" w:eastAsiaTheme="minorEastAsia"/>
          <w:bCs/>
          <w:sz w:val="24"/>
          <w:szCs w:val="24"/>
        </w:rPr>
        <w:t>供应商须知前附表</w:t>
      </w:r>
      <w:r>
        <w:rPr>
          <w:rFonts w:hint="eastAsia" w:cs="宋体" w:asciiTheme="minorEastAsia" w:hAnsiTheme="minorEastAsia" w:eastAsiaTheme="minorEastAsia"/>
          <w:sz w:val="24"/>
          <w:szCs w:val="24"/>
        </w:rPr>
        <w:t>第3项所规定的期限内保持有效。有效期不足将导致其响应文件被拒绝。</w:t>
      </w:r>
    </w:p>
    <w:p w14:paraId="0C20380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特殊情况下福建华真招标代理有限公司可于磋商有效期满之前书面要求供应商同意延长有效期，供应商应在福建华真招标代理有限公司规定的期限内以书面形式予以答复。供应商可以拒绝上述要求而其磋商保证金可按规定予以退还。供应商答复不明确或者逾期未答复的，均视为拒绝上述要求。对于接受该要求的供应商，既不要求也不允许其修改响应文件，但有关退还或不予退还磋商保证金的规定在磋商有效期延长期内继续有效。</w:t>
      </w:r>
    </w:p>
    <w:p w14:paraId="117E580F">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12. 磋商保证金</w:t>
      </w:r>
    </w:p>
    <w:p w14:paraId="7EB7250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磋商保证金为磋商文件的组成部分之一。</w:t>
      </w:r>
    </w:p>
    <w:p w14:paraId="08EF3E1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供应商应在提交首次响应文件之前向福建华真招标代理有限公司缴交供应商须知前附表第5项要求的磋商保证金。</w:t>
      </w:r>
    </w:p>
    <w:p w14:paraId="79168B7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12.3 磋商保证金用于保护本次磋商活动免受供应商的行为而引起的风险。</w:t>
      </w:r>
    </w:p>
    <w:p w14:paraId="76B8300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12.4 保证金须以公司名义，以银行转账、电汇等非现金形式提交（不接受现金、现金存款方式）。</w:t>
      </w:r>
    </w:p>
    <w:p w14:paraId="57F81105">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12.5 未按规定缴交磋商保证金的响应文件，将被视为响应无效。</w:t>
      </w:r>
    </w:p>
    <w:p w14:paraId="5CCB558A">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12.6 福建华真招标代理有限公司将在成交通知书发出后予以原额无息退还成交人以外的供应商的磋商保证金。未成交供应商应向福建华真招标代理有限公司提供《退回保证金申请函》及开户许可证或基本账户信息复印件并加盖公章办理退还磋商保证金手续，否则造成磋商保证金的退还时间超过5个工作日的，采购代理机构不承担延后退还的责任。</w:t>
      </w:r>
    </w:p>
    <w:p w14:paraId="617463BD">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12.7 在成交人签订合同后5个工作日内，成交人的磋商保证金予以原额无息退还。成交人因自身原因耽搁采购合同的送达存档，造成磋商保证金的退还时间超过5个工作日的，采购代理机构不承担延后退还的责任。</w:t>
      </w:r>
    </w:p>
    <w:p w14:paraId="1D5C9A9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12.8 发生以下情况之一的，磋商保证金将不予退还：</w:t>
      </w:r>
    </w:p>
    <w:p w14:paraId="70CBCB6C">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（1）成交人在提交首次响应文件截止期后，磋商有效期内撤回响应文件；</w:t>
      </w:r>
    </w:p>
    <w:p w14:paraId="5ACB15F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（2）成交人未能做到按本须知第23条规定签订合同；</w:t>
      </w:r>
    </w:p>
    <w:p w14:paraId="2689DB8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（3）成交人未按供应商须知前附表规定缴纳成交服务费；</w:t>
      </w:r>
    </w:p>
    <w:p w14:paraId="54A05B4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（4）以他人名义磋商或者以其他方式弄虚作假，骗取成交；</w:t>
      </w:r>
    </w:p>
    <w:p w14:paraId="4A74C05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（5）本磋商文件中规定的其他没收磋商保证金的情形。</w:t>
      </w:r>
    </w:p>
    <w:p w14:paraId="15C02D86">
      <w:pPr>
        <w:spacing w:line="460" w:lineRule="exact"/>
        <w:ind w:firstLine="720" w:firstLineChars="3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注：上述不予退还磋商保证金的情况给采购单位造成损失的，还要承担赔偿责任。</w:t>
      </w:r>
    </w:p>
    <w:p w14:paraId="715558C0">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 响应文件的编制</w:t>
      </w:r>
    </w:p>
    <w:p w14:paraId="244206C3">
      <w:pPr>
        <w:spacing w:line="460" w:lineRule="exact"/>
        <w:ind w:firstLine="602" w:firstLineChars="25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13.1 响应文件的装订：供应商须按本磋商文件中第五章要求规定的内容和顺序分别编制和单独装订响应文件，供应商必须将响应文件正本单册密封，全部副本密封在同一包装袋中。在响应文件封面上和密封袋上标明“正本”和“副本”。并按以下要求制作，否则视为响应无效：</w:t>
      </w:r>
    </w:p>
    <w:p w14:paraId="034C7CD5">
      <w:pPr>
        <w:spacing w:line="460" w:lineRule="exact"/>
        <w:ind w:firstLine="472" w:firstLineChars="196"/>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响应文件要求独立编制：响应文件正本一份，副本三份，分开包装。正本必须用A4幅面纸张打印，应编制封面、目录、页码。副本可采用签字盖章完正本的完整复印件。正、副本均须胶装（永久性、无破坏不可拆分）装订成册，逐页盖供应商单位公章并加盖骑缝章。封面须标明“正本”、“副本”字样。正本与副本如有不一致，则以正本为准。（请各供应商特别注意）</w:t>
      </w:r>
    </w:p>
    <w:p w14:paraId="7C60239F">
      <w:pPr>
        <w:spacing w:line="460" w:lineRule="exact"/>
        <w:ind w:firstLine="472" w:firstLineChars="196"/>
        <w:rPr>
          <w:rFonts w:cs="宋体" w:asciiTheme="minorEastAsia" w:hAnsiTheme="minorEastAsia" w:eastAsiaTheme="minorEastAsia"/>
          <w:b/>
          <w:sz w:val="24"/>
          <w:szCs w:val="24"/>
        </w:rPr>
      </w:pPr>
      <w:r>
        <w:rPr>
          <w:rFonts w:hint="eastAsia" w:cs="宋体" w:asciiTheme="minorEastAsia" w:hAnsiTheme="minorEastAsia" w:eastAsiaTheme="minorEastAsia"/>
          <w:b/>
          <w:bCs/>
          <w:sz w:val="24"/>
          <w:szCs w:val="24"/>
        </w:rPr>
        <w:t>供应商在提交首次响应文件时，</w:t>
      </w:r>
      <w:r>
        <w:rPr>
          <w:rFonts w:hint="eastAsia" w:asciiTheme="minorEastAsia" w:hAnsiTheme="minorEastAsia" w:eastAsiaTheme="minorEastAsia" w:cstheme="minorEastAsia"/>
          <w:b/>
          <w:sz w:val="24"/>
          <w:szCs w:val="24"/>
        </w:rPr>
        <w:t>需提交电子文件1份（U盘保存响应文件正本的盖章扫描件）</w:t>
      </w:r>
      <w:r>
        <w:rPr>
          <w:rFonts w:hint="eastAsia" w:cs="宋体" w:asciiTheme="minorEastAsia" w:hAnsiTheme="minorEastAsia" w:eastAsiaTheme="minorEastAsia"/>
          <w:b/>
          <w:bCs/>
          <w:sz w:val="24"/>
          <w:szCs w:val="24"/>
        </w:rPr>
        <w:t>，其中所有文件不做压缩处理、不留密码，资质文件和证书等可用扫描以图片方式保存。</w:t>
      </w:r>
    </w:p>
    <w:p w14:paraId="41BA550A">
      <w:pPr>
        <w:spacing w:line="460" w:lineRule="exact"/>
        <w:ind w:left="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b/>
          <w:sz w:val="24"/>
          <w:szCs w:val="24"/>
        </w:rPr>
        <w:t>未按以上规定编制装订者其响应文件将被视为响应无效。（请各供应商特别注意）</w:t>
      </w:r>
    </w:p>
    <w:p w14:paraId="2371CA9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响应文件应由供应商的单位负责人或者其授权的代表签字，如由后者签字，应提供“单位负责人授权委托书”。</w:t>
      </w:r>
    </w:p>
    <w:p w14:paraId="2D942901">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除非有另外的规定或许可，报价货币为人民币。</w:t>
      </w:r>
    </w:p>
    <w:p w14:paraId="1700EFA1">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13.4 供应商应提交证明其提供材料符合磋商文件要求的技术响应文件，该文件可以是文字资料、图纸和数据，并须提供货物主要技术性能的详细描述。</w:t>
      </w:r>
    </w:p>
    <w:p w14:paraId="3EC1272F">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13.5 响应文件的正本和全部副本均应使用不能擦去的墨料或墨水打印或复印，并由单位负责人或其授权代表签署，盖供应商公章。</w:t>
      </w:r>
    </w:p>
    <w:p w14:paraId="101BC02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13.6 未按本须知规定的格式填写响应文件、响应文件字迹模糊不清的，其响应文件被拒绝。</w:t>
      </w:r>
    </w:p>
    <w:p w14:paraId="26EAA71E">
      <w:pPr>
        <w:spacing w:line="460" w:lineRule="exact"/>
        <w:ind w:left="1"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13.7 所有证明文件复印件须注明“与原件一致”并加盖供应商公章，否则按无效响应处理。</w:t>
      </w:r>
    </w:p>
    <w:p w14:paraId="5009813E">
      <w:pPr>
        <w:spacing w:line="460" w:lineRule="exact"/>
        <w:jc w:val="center"/>
        <w:rPr>
          <w:rFonts w:cs="宋体" w:asciiTheme="minorEastAsia" w:hAnsiTheme="minorEastAsia" w:eastAsiaTheme="minorEastAsia"/>
          <w:b/>
          <w:sz w:val="24"/>
          <w:szCs w:val="24"/>
        </w:rPr>
      </w:pPr>
      <w:bookmarkStart w:id="25" w:name="_Toc421107725"/>
    </w:p>
    <w:p w14:paraId="64C8FF09">
      <w:pPr>
        <w:spacing w:line="460" w:lineRule="exact"/>
        <w:jc w:val="center"/>
        <w:outlineLvl w:val="1"/>
        <w:rPr>
          <w:rFonts w:cs="宋体" w:asciiTheme="minorEastAsia" w:hAnsiTheme="minorEastAsia" w:eastAsiaTheme="minorEastAsia"/>
          <w:b/>
          <w:sz w:val="24"/>
          <w:szCs w:val="24"/>
        </w:rPr>
      </w:pPr>
      <w:bookmarkStart w:id="26" w:name="_Toc164434227"/>
      <w:r>
        <w:rPr>
          <w:rFonts w:hint="eastAsia" w:cs="宋体" w:asciiTheme="minorEastAsia" w:hAnsiTheme="minorEastAsia" w:eastAsiaTheme="minorEastAsia"/>
          <w:b/>
          <w:sz w:val="24"/>
          <w:szCs w:val="24"/>
        </w:rPr>
        <w:t>四、响应文件的提交</w:t>
      </w:r>
      <w:bookmarkEnd w:id="25"/>
      <w:bookmarkEnd w:id="26"/>
    </w:p>
    <w:p w14:paraId="6A39F60C">
      <w:pPr>
        <w:spacing w:line="460" w:lineRule="exact"/>
        <w:rPr>
          <w:rFonts w:cs="宋体" w:asciiTheme="minorEastAsia" w:hAnsiTheme="minorEastAsia" w:eastAsiaTheme="minorEastAsia"/>
          <w:b/>
          <w:sz w:val="24"/>
          <w:szCs w:val="24"/>
        </w:rPr>
      </w:pPr>
    </w:p>
    <w:p w14:paraId="7FE7B5D9">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 响应文件的密封、标记和提交</w:t>
      </w:r>
    </w:p>
    <w:p w14:paraId="1EC1F5BE">
      <w:pPr>
        <w:spacing w:line="460" w:lineRule="exact"/>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r>
        <w:rPr>
          <w:rFonts w:cs="宋体" w:asciiTheme="minorEastAsia" w:hAnsiTheme="minorEastAsia" w:eastAsiaTheme="minorEastAsia"/>
          <w:sz w:val="24"/>
          <w:szCs w:val="24"/>
        </w:rPr>
        <w:t>响应文件正本和全部副本均应使用不能擦去的墨料或墨水打印或复印，副本可</w:t>
      </w:r>
      <w:r>
        <w:rPr>
          <w:rFonts w:hint="eastAsia" w:cs="宋体" w:asciiTheme="minorEastAsia" w:hAnsiTheme="minorEastAsia" w:eastAsiaTheme="minorEastAsia"/>
          <w:sz w:val="24"/>
          <w:szCs w:val="24"/>
        </w:rPr>
        <w:t>采</w:t>
      </w:r>
      <w:r>
        <w:rPr>
          <w:rFonts w:cs="宋体" w:asciiTheme="minorEastAsia" w:hAnsiTheme="minorEastAsia" w:eastAsiaTheme="minorEastAsia"/>
          <w:sz w:val="24"/>
          <w:szCs w:val="24"/>
        </w:rPr>
        <w:t>用正本的完整复印件。响应文件封面上应标明“正本”、“副本”字样。正本与副本内容如有不一致，则以正本为准。</w:t>
      </w:r>
    </w:p>
    <w:p w14:paraId="52968DE6">
      <w:pPr>
        <w:spacing w:line="46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每一信封密封处应注明“于年月日之前（指磋商邀请中规定的磋商日期及时间）不准启封”的字样，并加盖供应商公章。</w:t>
      </w:r>
    </w:p>
    <w:p w14:paraId="007712A5">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 如果未按上述规定进行密封和标记，福建华真招标代理有限公司将不承担由此造成的对响应文件的误投或提前拆封的责任。</w:t>
      </w:r>
    </w:p>
    <w:p w14:paraId="04858A13">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 响应文件应在磋商邀请中规定的截止时间前送达，迟到的响应文件为无效响应文件, 将被拒收。</w:t>
      </w:r>
    </w:p>
    <w:p w14:paraId="3EF33F4C">
      <w:pPr>
        <w:tabs>
          <w:tab w:val="left" w:pos="540"/>
        </w:tabs>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14.5 供应商在提交首次响应文件截止时间前，可以对所提交的响应文件进行修改或者撤回，并书面通知福建华真招标代理有限公司。修改的内容和撤回通知应当按本须知要求签署、盖章、密封，并作为响应文件的组成部分。</w:t>
      </w:r>
    </w:p>
    <w:p w14:paraId="1FB71808">
      <w:pPr>
        <w:spacing w:line="46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14.6 供应商在</w:t>
      </w:r>
      <w:r>
        <w:rPr>
          <w:rFonts w:cs="宋体" w:asciiTheme="minorEastAsia" w:hAnsiTheme="minorEastAsia" w:eastAsiaTheme="minorEastAsia"/>
          <w:sz w:val="24"/>
          <w:szCs w:val="24"/>
        </w:rPr>
        <w:t>提交首次响应文件</w:t>
      </w:r>
      <w:r>
        <w:rPr>
          <w:rFonts w:hint="eastAsia" w:cs="宋体" w:asciiTheme="minorEastAsia" w:hAnsiTheme="minorEastAsia" w:eastAsiaTheme="minorEastAsia"/>
          <w:sz w:val="24"/>
          <w:szCs w:val="24"/>
        </w:rPr>
        <w:t>截止时间后不得修改、撤回响应文件。供应商在</w:t>
      </w:r>
      <w:r>
        <w:rPr>
          <w:rFonts w:cs="宋体" w:asciiTheme="minorEastAsia" w:hAnsiTheme="minorEastAsia" w:eastAsiaTheme="minorEastAsia"/>
          <w:sz w:val="24"/>
          <w:szCs w:val="24"/>
        </w:rPr>
        <w:t>提交首次响应文件</w:t>
      </w:r>
      <w:r>
        <w:rPr>
          <w:rFonts w:hint="eastAsia" w:cs="宋体" w:asciiTheme="minorEastAsia" w:hAnsiTheme="minorEastAsia" w:eastAsiaTheme="minorEastAsia"/>
          <w:sz w:val="24"/>
          <w:szCs w:val="24"/>
        </w:rPr>
        <w:t>截止时间后修改响应文件的，其响应文件被拒绝。</w:t>
      </w:r>
      <w:bookmarkStart w:id="27" w:name="_Toc421107726"/>
    </w:p>
    <w:p w14:paraId="70804BDF">
      <w:pPr>
        <w:spacing w:line="460" w:lineRule="exact"/>
        <w:jc w:val="center"/>
        <w:rPr>
          <w:rFonts w:cs="宋体" w:asciiTheme="minorEastAsia" w:hAnsiTheme="minorEastAsia" w:eastAsiaTheme="minorEastAsia"/>
          <w:b/>
          <w:sz w:val="24"/>
          <w:szCs w:val="24"/>
        </w:rPr>
      </w:pPr>
    </w:p>
    <w:p w14:paraId="21881F3B">
      <w:pPr>
        <w:spacing w:line="460" w:lineRule="exact"/>
        <w:jc w:val="center"/>
        <w:outlineLvl w:val="1"/>
        <w:rPr>
          <w:rFonts w:cs="宋体" w:asciiTheme="minorEastAsia" w:hAnsiTheme="minorEastAsia" w:eastAsiaTheme="minorEastAsia"/>
          <w:b/>
          <w:sz w:val="24"/>
          <w:szCs w:val="24"/>
        </w:rPr>
      </w:pPr>
      <w:bookmarkStart w:id="28" w:name="_Toc164434228"/>
      <w:r>
        <w:rPr>
          <w:rFonts w:hint="eastAsia" w:cs="宋体" w:asciiTheme="minorEastAsia" w:hAnsiTheme="minorEastAsia" w:eastAsiaTheme="minorEastAsia"/>
          <w:b/>
          <w:sz w:val="24"/>
          <w:szCs w:val="24"/>
        </w:rPr>
        <w:t>五、磋商程序</w:t>
      </w:r>
      <w:bookmarkEnd w:id="27"/>
      <w:bookmarkEnd w:id="28"/>
    </w:p>
    <w:p w14:paraId="69692ABD">
      <w:pPr>
        <w:spacing w:line="460" w:lineRule="exact"/>
        <w:rPr>
          <w:rFonts w:cs="宋体" w:asciiTheme="minorEastAsia" w:hAnsiTheme="minorEastAsia" w:eastAsiaTheme="minorEastAsia"/>
          <w:b/>
          <w:sz w:val="24"/>
          <w:szCs w:val="24"/>
        </w:rPr>
      </w:pPr>
    </w:p>
    <w:p w14:paraId="6669300B">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15. 供应商第一次提交的响应文件</w:t>
      </w:r>
    </w:p>
    <w:p w14:paraId="1B1B51C5">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 供应商须编制按本须知第10条规定文件组成的参与磋商（响应）的文件一份，文件应用中文书写，正本壹份，副本叁份。</w:t>
      </w:r>
    </w:p>
    <w:p w14:paraId="38214C19">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 文件应由供应商授权代表签字并加盖公章。</w:t>
      </w:r>
    </w:p>
    <w:p w14:paraId="25DDC3EA">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15.3 本次磋商项目报价使用货币为人民币。</w:t>
      </w:r>
    </w:p>
    <w:p w14:paraId="0F28D837">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15.4 供应商应提交证明其提供服务符合磋商文件要求的响应文件，该文件可以是文字资料、图纸和数据，并须提供详细描述。</w:t>
      </w:r>
    </w:p>
    <w:p w14:paraId="1D66BAAF">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15.5 第一次提交参与的响应文件须以书面形式提交。</w:t>
      </w:r>
    </w:p>
    <w:p w14:paraId="2BE63346">
      <w:pPr>
        <w:pStyle w:val="21"/>
        <w:spacing w:line="460" w:lineRule="exact"/>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16.磋商</w:t>
      </w:r>
    </w:p>
    <w:p w14:paraId="01844A59">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16.1 福建华真招标代理有限公司根据磋商项目的特点依法组建磋商小组。磋商小组由采购人代表和有关专家两部分共3人以上的单数组成，其中专家的人数不得少于成员总数的三分之二。磋商小组将对响应文件进行审查、质疑、评估和比较，并做出授予合同的建议。</w:t>
      </w:r>
    </w:p>
    <w:p w14:paraId="2D520489">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16.2 在进入磋商阶段之前，磋商小组将依据供应商提交的资格证明文件，审查其合法资格、财务和履约能力等。如果供应商无资格履行合同，其所提交的响应文件无效。</w:t>
      </w:r>
    </w:p>
    <w:p w14:paraId="2A39B075">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16.3 磋商小组还将确定每一供应商提交的响应文件是否对磋商文件的要求做出实质性响应，没有实质性响应的响应文件将不进入磋商阶段。</w:t>
      </w:r>
    </w:p>
    <w:p w14:paraId="03BB1F86">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16.4 磋商小组将邀请通过审查、且实质性响应磋商文件的供应商至磋商现场进行磋商。</w:t>
      </w:r>
    </w:p>
    <w:p w14:paraId="4252A5E5">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16.5 参加磋商的供应商应提交本须知第5条规定的磋商保证金后方可进入磋商阶段。</w:t>
      </w:r>
    </w:p>
    <w:p w14:paraId="5B521FC4">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16.6 在磋商过程中若发现供应商所提供的资料为虚假资料，该供应商的响应文件按响应无效处理。</w:t>
      </w:r>
    </w:p>
    <w:p w14:paraId="04C69320">
      <w:pPr>
        <w:pStyle w:val="21"/>
        <w:spacing w:line="460" w:lineRule="exact"/>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17. 供应商第二次提交的响应文件</w:t>
      </w:r>
    </w:p>
    <w:p w14:paraId="715B3CC1">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 按磋商文件要求，参加磋商的供应商应在规定时间内（具体时间另行通知）提交第二次响应文件，未在规定时间内提交的第二次响应文件将被拒绝。</w:t>
      </w:r>
    </w:p>
    <w:p w14:paraId="3BC72216">
      <w:pPr>
        <w:pStyle w:val="21"/>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 第二次响应文件应按本须知第10条规定、第15条15.1款～15.5款规定，并在第一次所提交首次响应文件的基础上进行编制。第二次提交的响应文件中“供应商资格证明文件”在第一次响应文件中已书面提交正本的（不包括电子邮件、传真等），该部分在第二次响应文件中可不重复提供。</w:t>
      </w:r>
    </w:p>
    <w:p w14:paraId="35E97EA0">
      <w:pPr>
        <w:pStyle w:val="21"/>
        <w:spacing w:line="460" w:lineRule="exact"/>
        <w:ind w:firstLine="480" w:firstLineChars="200"/>
        <w:jc w:val="left"/>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 xml:space="preserve">17.3 第二次提交的响应文件仅以书面形式（不包括电子邮件、传真等）提交。  </w:t>
      </w:r>
    </w:p>
    <w:p w14:paraId="6EF821F2">
      <w:pPr>
        <w:spacing w:line="460" w:lineRule="exact"/>
        <w:jc w:val="center"/>
        <w:rPr>
          <w:rFonts w:cs="宋体" w:asciiTheme="minorEastAsia" w:hAnsiTheme="minorEastAsia" w:eastAsiaTheme="minorEastAsia"/>
          <w:b/>
          <w:sz w:val="24"/>
          <w:szCs w:val="24"/>
        </w:rPr>
      </w:pPr>
      <w:bookmarkStart w:id="29" w:name="_Toc421107727"/>
    </w:p>
    <w:p w14:paraId="3690B4CB">
      <w:pPr>
        <w:spacing w:line="460" w:lineRule="exact"/>
        <w:jc w:val="center"/>
        <w:outlineLvl w:val="1"/>
        <w:rPr>
          <w:rFonts w:cs="宋体" w:asciiTheme="minorEastAsia" w:hAnsiTheme="minorEastAsia" w:eastAsiaTheme="minorEastAsia"/>
          <w:b/>
          <w:sz w:val="24"/>
          <w:szCs w:val="24"/>
        </w:rPr>
      </w:pPr>
      <w:bookmarkStart w:id="30" w:name="_Toc164434229"/>
      <w:r>
        <w:rPr>
          <w:rFonts w:hint="eastAsia" w:cs="宋体" w:asciiTheme="minorEastAsia" w:hAnsiTheme="minorEastAsia" w:eastAsiaTheme="minorEastAsia"/>
          <w:b/>
          <w:sz w:val="24"/>
          <w:szCs w:val="24"/>
        </w:rPr>
        <w:t>六、响应文件的评估和比较</w:t>
      </w:r>
      <w:bookmarkEnd w:id="29"/>
      <w:bookmarkEnd w:id="30"/>
    </w:p>
    <w:p w14:paraId="44C6F1D9">
      <w:pPr>
        <w:spacing w:line="460" w:lineRule="exact"/>
        <w:rPr>
          <w:rFonts w:cs="宋体" w:asciiTheme="minorEastAsia" w:hAnsiTheme="minorEastAsia" w:eastAsiaTheme="minorEastAsia"/>
          <w:b/>
          <w:sz w:val="24"/>
          <w:szCs w:val="24"/>
        </w:rPr>
      </w:pPr>
    </w:p>
    <w:p w14:paraId="3A79F920">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18. 响应文件的初审</w:t>
      </w:r>
    </w:p>
    <w:p w14:paraId="2D268D5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对所有供应商的评估，都采用相同的程序和标准。评议过程将严格按照磋商文件的要求和条件进行。</w:t>
      </w:r>
    </w:p>
    <w:p w14:paraId="19EC3999">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有关响应文件的审查、澄清、评估和比较以及推荐成交候选人的一切情况都不得透露给任一供应商或与上述磋商工作无关的人员。</w:t>
      </w:r>
    </w:p>
    <w:p w14:paraId="0112B389">
      <w:pPr>
        <w:spacing w:line="4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供应商任何试图影响磋商小组对响应文件的评估、比较或者推荐成交候选人的行为，都将导致其响应文件被拒绝，并被没收磋商保证金。</w:t>
      </w:r>
    </w:p>
    <w:p w14:paraId="503914F4">
      <w:pPr>
        <w:spacing w:line="460" w:lineRule="exact"/>
        <w:ind w:left="480" w:hanging="480" w:hanging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18.1 磋商小组将对响应文件进行检查，以确定响应文件是否完整、有无计算上的错误、是否提交了磋商保证金、文件是否已正确签署。</w:t>
      </w:r>
    </w:p>
    <w:p w14:paraId="04514EBF">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18.2 算术错误将按以下方法更正：</w:t>
      </w:r>
    </w:p>
    <w:p w14:paraId="0AFEAC5B">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（1）响应文件中报价一览表内容与响应文件中明细表内容不一致的，以报价一览表为准。</w:t>
      </w:r>
    </w:p>
    <w:p w14:paraId="01C3E44E">
      <w:pPr>
        <w:spacing w:line="46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①响应文件的大写金额和小写金额不一致的，以大写金额为准；②总价金额与按单价汇总金额不一致的，以单价金额计算结果为准；③单价金额小数点或者百分比有明显错位的，以开标一览表的总价为准，并修改单价；④总价金额与按单价汇总金额不一致的，以单价金额计算结果为准。</w:t>
      </w:r>
    </w:p>
    <w:p w14:paraId="682AEDC4">
      <w:pPr>
        <w:spacing w:line="46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同时出现两种以上不一致的，按照前款规定的顺序修正。修正后的报价应当采用书面形式，并加盖公章，或者由法定代表人或其授权的代表签字经投标人确认后产生约束力，投标人不确认的，其投标无效。</w:t>
      </w:r>
    </w:p>
    <w:p w14:paraId="542D18B5">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18.3 资格性检查和符合性检查</w:t>
      </w:r>
    </w:p>
    <w:p w14:paraId="4870C602">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18.3.1 资格性检查。依据法律法规和磋商文件的规定，在对磋商文件详细评估之前，磋商小组将依据供应商提交的响应文件按供应商须知前附表第2项所述的资格标准对供应商进行资格审查，以确定其是否具备磋商资格。如果供应商不具备磋商资格，不满足磋商文件所规定的资格标准或提供资格证明文件不全的, 其响应文件将被拒绝。</w:t>
      </w:r>
    </w:p>
    <w:p w14:paraId="5FB8D9A2">
      <w:pPr>
        <w:spacing w:line="46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sz w:val="24"/>
          <w:szCs w:val="24"/>
        </w:rPr>
        <w:t>18.3.2 符合性检查。依据磋商文件的规定，磋商小组还将从响应文件的有效性、完整性和对响应文件的响应程度进行审查，以确定是否符合对磋商文件的实质性要求作出响应。实质性偏离是指：（1）实质性影响合同的范围、质量和履行；（2）实质性违背磋商文件，限制了采购人的权利和供应商合同项下的义务；（3）不公正地影响了其它作出实质性响应的供应商的竞争地位。对没有实质性响应的响应文件将不进行评估，其响应文件将被拒绝。凡有下列情</w:t>
      </w:r>
      <w:r>
        <w:rPr>
          <w:rFonts w:hint="eastAsia" w:cs="宋体" w:asciiTheme="minorEastAsia" w:hAnsiTheme="minorEastAsia" w:eastAsiaTheme="minorEastAsia"/>
          <w:color w:val="auto"/>
          <w:sz w:val="24"/>
          <w:szCs w:val="24"/>
          <w:highlight w:val="none"/>
        </w:rPr>
        <w:t>况之一者，响应文件也将被视为未实质性响应磋商文件的要求：</w:t>
      </w:r>
    </w:p>
    <w:p w14:paraId="793EAF60">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（1）响应文件未按照本竞争性磋商文件第13、14条的规定进行编制、密封、标记的；</w:t>
      </w:r>
    </w:p>
    <w:p w14:paraId="10FB64BB">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（2）未按规定由供应商的单位负责人或其授权代表签字或签字人未经单位负责人有效授权委托的；</w:t>
      </w:r>
    </w:p>
    <w:p w14:paraId="0AF611A0">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（3）未按规定提交磋商保证金的；</w:t>
      </w:r>
    </w:p>
    <w:p w14:paraId="7165573E">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（4）响应文件有效期不满足磋商文件要求的；</w:t>
      </w:r>
    </w:p>
    <w:p w14:paraId="16A4F7C4">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（5）一个供应商不止响应一个标；</w:t>
      </w:r>
    </w:p>
    <w:p w14:paraId="1829210C">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（6）响应文件组成不符合竞争性磋商文件要求的；</w:t>
      </w:r>
    </w:p>
    <w:p w14:paraId="2D6927F0">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（7）响应文件中提供虚假或失实资料的；</w:t>
      </w:r>
    </w:p>
    <w:p w14:paraId="0061D104">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（8）响应文件未胶装（永久性、无破坏不可拆分）装订成册的；</w:t>
      </w:r>
    </w:p>
    <w:p w14:paraId="599C3851">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（9）未按规定提交由供应商加盖公章并注明“与原件一致”的单位负责人授权书、未提供被授权人（若有）身份证复印件；</w:t>
      </w:r>
    </w:p>
    <w:p w14:paraId="2FEE6894">
      <w:pPr>
        <w:spacing w:line="4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（10）所有证明文件复印件未注明“与原件一致”并加盖供应商公章；</w:t>
      </w:r>
    </w:p>
    <w:p w14:paraId="567F4F5A">
      <w:pPr>
        <w:spacing w:line="460" w:lineRule="exact"/>
        <w:rPr>
          <w:rFonts w:cs="宋体" w:asciiTheme="minorEastAsia" w:hAnsiTheme="minorEastAsia" w:eastAsiaTheme="minorEastAsia"/>
          <w:sz w:val="24"/>
          <w:szCs w:val="24"/>
          <w:highlight w:val="yellow"/>
        </w:rPr>
      </w:pPr>
    </w:p>
    <w:p w14:paraId="04752EBF">
      <w:pPr>
        <w:spacing w:line="46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（11）未按规定的格式填写，内容不全或关键字迹模糊、无法辨认的；</w:t>
      </w:r>
    </w:p>
    <w:p w14:paraId="3A2583AB">
      <w:pPr>
        <w:spacing w:line="46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（12）供应商名称或组织结构与资格性审查时不一致且未提供有效证明的；</w:t>
      </w:r>
    </w:p>
    <w:p w14:paraId="3A91CB7A">
      <w:pPr>
        <w:spacing w:line="46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（13）违反规定采取分包、转包方式履行合同的；</w:t>
      </w:r>
    </w:p>
    <w:p w14:paraId="3F4C192E">
      <w:pPr>
        <w:spacing w:line="46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（14）磋商内容与采购内容及要求有重大偏离或保留的；</w:t>
      </w:r>
    </w:p>
    <w:p w14:paraId="628F3EF7">
      <w:pPr>
        <w:spacing w:line="46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（15）供应商提交的是可选择的报价；</w:t>
      </w:r>
    </w:p>
    <w:p w14:paraId="17B9C5FC">
      <w:pPr>
        <w:spacing w:line="46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（16）供应商提供的</w:t>
      </w:r>
      <w:r>
        <w:rPr>
          <w:rFonts w:asciiTheme="minorEastAsia" w:hAnsiTheme="minorEastAsia"/>
          <w:sz w:val="24"/>
          <w:szCs w:val="24"/>
          <w:highlight w:val="none"/>
        </w:rPr>
        <w:t>商务条件低于</w:t>
      </w:r>
      <w:r>
        <w:rPr>
          <w:rFonts w:hint="eastAsia" w:asciiTheme="minorEastAsia" w:hAnsiTheme="minorEastAsia"/>
          <w:sz w:val="24"/>
          <w:szCs w:val="24"/>
          <w:highlight w:val="none"/>
        </w:rPr>
        <w:t>磋商</w:t>
      </w:r>
      <w:r>
        <w:rPr>
          <w:rFonts w:asciiTheme="minorEastAsia" w:hAnsiTheme="minorEastAsia"/>
          <w:sz w:val="24"/>
          <w:szCs w:val="24"/>
          <w:highlight w:val="none"/>
        </w:rPr>
        <w:t>文件“商务条件”要求</w:t>
      </w:r>
      <w:r>
        <w:rPr>
          <w:rFonts w:hint="eastAsia" w:asciiTheme="minorEastAsia" w:hAnsiTheme="minorEastAsia"/>
          <w:sz w:val="24"/>
          <w:szCs w:val="24"/>
          <w:highlight w:val="none"/>
        </w:rPr>
        <w:t>的；</w:t>
      </w:r>
    </w:p>
    <w:p w14:paraId="0CDF7E46">
      <w:pPr>
        <w:spacing w:line="360" w:lineRule="auto"/>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17</w:t>
      </w:r>
      <w:r>
        <w:rPr>
          <w:rFonts w:hint="eastAsia" w:ascii="宋体" w:hAnsi="宋体" w:cs="宋体"/>
          <w:sz w:val="24"/>
          <w:szCs w:val="24"/>
          <w:highlight w:val="none"/>
        </w:rPr>
        <w:t>）未提供</w:t>
      </w:r>
      <w:r>
        <w:rPr>
          <w:rFonts w:hint="eastAsia" w:ascii="宋体" w:hAnsi="宋体" w:cs="宋体"/>
          <w:bCs/>
          <w:kern w:val="0"/>
          <w:sz w:val="24"/>
          <w:szCs w:val="21"/>
          <w:highlight w:val="none"/>
        </w:rPr>
        <w:t>招标代理服务费承诺书的</w:t>
      </w:r>
      <w:r>
        <w:rPr>
          <w:rFonts w:hint="eastAsia" w:ascii="宋体" w:hAnsi="宋体" w:cs="宋体"/>
          <w:bCs/>
          <w:kern w:val="0"/>
          <w:szCs w:val="21"/>
          <w:highlight w:val="none"/>
        </w:rPr>
        <w:t>；</w:t>
      </w:r>
    </w:p>
    <w:p w14:paraId="6D12E995">
      <w:pPr>
        <w:spacing w:line="360" w:lineRule="auto"/>
        <w:rPr>
          <w:rFonts w:ascii="宋体" w:hAnsi="宋体" w:cs="宋体"/>
          <w:bCs/>
          <w:kern w:val="0"/>
          <w:szCs w:val="21"/>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18</w:t>
      </w:r>
      <w:r>
        <w:rPr>
          <w:rFonts w:hint="eastAsia" w:ascii="宋体" w:hAnsi="宋体" w:cs="宋体"/>
          <w:sz w:val="24"/>
          <w:szCs w:val="24"/>
          <w:highlight w:val="none"/>
        </w:rPr>
        <w:t>）不符合</w:t>
      </w:r>
      <w:r>
        <w:rPr>
          <w:rFonts w:hint="eastAsia" w:cs="宋体" w:asciiTheme="minorEastAsia" w:hAnsiTheme="minorEastAsia" w:eastAsiaTheme="minorEastAsia"/>
          <w:sz w:val="24"/>
          <w:szCs w:val="24"/>
          <w:highlight w:val="none"/>
        </w:rPr>
        <w:t>竞争性磋商文件中规定的其它实质性条款。</w:t>
      </w:r>
    </w:p>
    <w:p w14:paraId="748F14AB">
      <w:pPr>
        <w:spacing w:line="460" w:lineRule="exact"/>
        <w:rPr>
          <w:rFonts w:cs="宋体" w:asciiTheme="minorEastAsia" w:hAnsiTheme="minorEastAsia" w:eastAsiaTheme="minorEastAsia"/>
          <w:b/>
          <w:sz w:val="24"/>
          <w:szCs w:val="24"/>
        </w:rPr>
      </w:pPr>
      <w:r>
        <w:rPr>
          <w:rFonts w:cs="宋体" w:asciiTheme="minorEastAsia" w:hAnsiTheme="minorEastAsia" w:eastAsiaTheme="minorEastAsia"/>
          <w:b/>
          <w:sz w:val="24"/>
          <w:szCs w:val="24"/>
        </w:rPr>
        <w:t>磋商小组决定供应商的响应性只根据响应文件本身的内容，而不寻求其他的外部证据。</w:t>
      </w:r>
    </w:p>
    <w:p w14:paraId="1D4E21BC">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19. 响应文件的澄清</w:t>
      </w:r>
    </w:p>
    <w:p w14:paraId="630B84C1">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响应文件中含义不明确、同类问题表述不一致或者有明显文字和计算错误的内容，磋商小组可以书面形式要求供应商做出必要的澄清、说明或者纠正。供应商的澄清、说明或者纠正应当在磋商小组规定的时间内以书面形式做出，由其单位负责人或者授权代表签字，并不得超出响应文件的范围或者改变响应文件的实质性内容。</w:t>
      </w:r>
    </w:p>
    <w:p w14:paraId="6171B1E7">
      <w:pPr>
        <w:spacing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20. 比较与评价</w:t>
      </w:r>
    </w:p>
    <w:p w14:paraId="459A30F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20.1 磋商小组将按供应商须知前附表第6项所述评标方法与标准，对资格性检查和符合性检查合格的响应文件进行商务和技术评估，综合比较与评价。</w:t>
      </w:r>
    </w:p>
    <w:p w14:paraId="284834CC">
      <w:pPr>
        <w:spacing w:line="46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20.2 对漏（缺）报项的处理：磋商文件中要求列入报价的费用（含配置、功能），漏（缺）报的视同已含在报价总价中。</w:t>
      </w:r>
    </w:p>
    <w:p w14:paraId="659D617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20.3 若供应商的报价明显低于其他报价，使得其报价可能低于其个别成本的，有可能影响商品质量或不能诚信履约的，供应商应按磋商小组要求做出书面说明并提供相关证明材料，不能合理说明或不能提供相关证明材料的，</w:t>
      </w:r>
      <w:r>
        <w:rPr>
          <w:rFonts w:asciiTheme="minorEastAsia" w:hAnsiTheme="minorEastAsia"/>
          <w:sz w:val="24"/>
          <w:szCs w:val="24"/>
        </w:rPr>
        <w:t>视为响应无效。</w:t>
      </w:r>
    </w:p>
    <w:p w14:paraId="72BA7FA9">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20.4 磋商小组将按比较与评价最优在先原则, 排列评价顺序, 根据在供应商须知前附表中规定推荐成交人。</w:t>
      </w:r>
    </w:p>
    <w:p w14:paraId="717BEE73">
      <w:pPr>
        <w:spacing w:line="46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bCs/>
          <w:sz w:val="24"/>
          <w:szCs w:val="24"/>
        </w:rPr>
        <w:t>20.5根据《政府采购竞争性磋商采购方式管理暂行办法》，磋商文件能够详细列明采购标的的技术、服务要求的，磋商结束后，磋商小组应当要求所有实质性响应的供应商在规定时间内提交最后报价，提交最后报价的供应商不得少于3家，</w:t>
      </w:r>
      <w:r>
        <w:rPr>
          <w:rFonts w:hint="eastAsia" w:cs="宋体" w:asciiTheme="minorEastAsia" w:hAnsiTheme="minorEastAsia" w:eastAsiaTheme="minorEastAsia"/>
          <w:sz w:val="24"/>
          <w:szCs w:val="24"/>
        </w:rPr>
        <w:t>属于《政府采购竞争性磋商采购方式管理暂行办法》等相关法律法规及财政部门颁布的规范性文件允许的两家供应商进行竞争性磋商采购情形的从其规定</w:t>
      </w:r>
      <w:r>
        <w:rPr>
          <w:rFonts w:hint="eastAsia" w:cs="宋体" w:asciiTheme="minorEastAsia" w:hAnsiTheme="minorEastAsia" w:eastAsiaTheme="minorEastAsia"/>
          <w:bCs/>
          <w:sz w:val="24"/>
          <w:szCs w:val="24"/>
        </w:rPr>
        <w:t>。</w:t>
      </w:r>
      <w:bookmarkStart w:id="31" w:name="_Toc14723"/>
    </w:p>
    <w:p w14:paraId="7324F3C0">
      <w:pPr>
        <w:spacing w:line="460" w:lineRule="exact"/>
        <w:ind w:firstLine="482" w:firstLineChars="200"/>
        <w:jc w:val="center"/>
        <w:outlineLvl w:val="1"/>
        <w:rPr>
          <w:rFonts w:cs="宋体" w:asciiTheme="minorEastAsia" w:hAnsiTheme="minorEastAsia" w:eastAsiaTheme="minorEastAsia"/>
          <w:b/>
          <w:sz w:val="24"/>
          <w:szCs w:val="24"/>
        </w:rPr>
      </w:pPr>
      <w:bookmarkStart w:id="32" w:name="_Toc164434230"/>
      <w:r>
        <w:rPr>
          <w:rFonts w:hint="eastAsia" w:cs="宋体" w:asciiTheme="minorEastAsia" w:hAnsiTheme="minorEastAsia" w:eastAsiaTheme="minorEastAsia"/>
          <w:b/>
          <w:sz w:val="24"/>
          <w:szCs w:val="24"/>
        </w:rPr>
        <w:t>七、成交与签订合同</w:t>
      </w:r>
      <w:bookmarkEnd w:id="31"/>
      <w:bookmarkEnd w:id="32"/>
    </w:p>
    <w:p w14:paraId="6EFC37F3">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21. 成交准则</w:t>
      </w:r>
    </w:p>
    <w:p w14:paraId="54DF1666">
      <w:pPr>
        <w:spacing w:line="46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21.1 最低报价不作为成交的保证。</w:t>
      </w:r>
    </w:p>
    <w:p w14:paraId="6B1F341C">
      <w:pPr>
        <w:spacing w:line="46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21.2 供应商的磋商申请文件符合磋商文件要求，磋商小组按照第二章《供应商须知前附表》“附件A” 评标标准、方法对响应文件进行评审，并根据推荐成交候选人办法推荐成交人。</w:t>
      </w:r>
    </w:p>
    <w:p w14:paraId="51BEAB2F">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22. 成交通知</w:t>
      </w:r>
    </w:p>
    <w:p w14:paraId="60637FB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磋商结束后，磋商结果经采购人确认后，福建华真招标代理有限公司方可在刊登本采购项目竞争性磋商公告的媒介上对成交结果进行公示，公示期结束后福建华真招标代理有限公司向成交人发出成交通知书。成交通知书对采购人和成交人具有同等法律效力。成交通知书发出后，采购人改变成交结果，或者成交人放弃成交，应按相关法律、规章、规范性文件的要求承担相应的法律责任。供应商对成交公告有异议的，应当在知道或应当知道其权益受到损害之日起七个工作日内，以书面形式向采购人或福建华真招标代理有限公司提出质疑。</w:t>
      </w:r>
    </w:p>
    <w:p w14:paraId="7A7EBD28">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《成交通知书》发出同时应将落标通知书书面通知没有成交的其它供应商。</w:t>
      </w:r>
    </w:p>
    <w:p w14:paraId="420FBBFE">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《成交通知书》将作为签订合同的依据。《政府采购合同》签订后，《成交通知书》成为《政府采购合同》的一部分。</w:t>
      </w:r>
    </w:p>
    <w:p w14:paraId="006F8BA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22.4 《成交通知书》发出后，福建华真招标代理有限公司以原缴交方式原额无息向未成交的磋商供应商退还其磋商保证金。</w:t>
      </w:r>
    </w:p>
    <w:p w14:paraId="5C9DAE5F">
      <w:pPr>
        <w:pStyle w:val="83"/>
        <w:spacing w:line="460" w:lineRule="exact"/>
        <w:rPr>
          <w:rFonts w:cs="宋体" w:asciiTheme="minorEastAsia" w:hAnsiTheme="minorEastAsia" w:eastAsiaTheme="minorEastAsia"/>
          <w:b/>
          <w:color w:val="auto"/>
          <w:szCs w:val="24"/>
        </w:rPr>
      </w:pPr>
      <w:r>
        <w:rPr>
          <w:rFonts w:hint="eastAsia" w:cs="宋体" w:asciiTheme="minorEastAsia" w:hAnsiTheme="minorEastAsia" w:eastAsiaTheme="minorEastAsia"/>
          <w:b/>
          <w:bCs/>
          <w:color w:val="auto"/>
          <w:szCs w:val="24"/>
        </w:rPr>
        <w:t>23</w:t>
      </w:r>
      <w:r>
        <w:rPr>
          <w:rFonts w:hint="eastAsia" w:cs="宋体" w:asciiTheme="minorEastAsia" w:hAnsiTheme="minorEastAsia" w:eastAsiaTheme="minorEastAsia"/>
          <w:b/>
          <w:color w:val="auto"/>
          <w:szCs w:val="24"/>
        </w:rPr>
        <w:t>. 签订合同</w:t>
      </w:r>
    </w:p>
    <w:p w14:paraId="2F27BE8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采购人、成交人在《成交通知书》发出之日起30个日历日内，根据磋商文件确定的事项和成交人的响应文件签订合同。双方所签订的合同不得对磋商文件和成交人响应文件作实质性修改。逾期未签订合同，按照有关法律规定承担相应的法律责任；福建华真招标代理有限公司将没收磋商保证金，以抵偿对采购人造成的损失。采购人逾期不与成交人签订合同的，按有关规定处理。</w:t>
      </w:r>
    </w:p>
    <w:p w14:paraId="0F67940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磋商文件、磋商文件的修改文件、成交人的响应文件、补充或修改的文件及澄清或承诺文件等，均为双方签订《政府采购合同》的组成部分，并与《政府采购合同》一并作为本磋商文件所列采购项目的互补性法律文件，与《政府采购合同》具有同等法律效力。</w:t>
      </w:r>
    </w:p>
    <w:p w14:paraId="1A657AE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成交人因不可抗力或者自身原因不能履行采购合同的，采购人可以与在评标报告中排位在成交人之后第一位的成交候选人签订采购合同，以此类推。</w:t>
      </w:r>
    </w:p>
    <w:p w14:paraId="3EFE7F75">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23.4 采购人在合同履行中，需追加与合同标的相同的服务的，在不改变合同其他条款的前提下，可与供应商协商签订补充合同，但所有补充合同的采购金额不得超过原合同采购金额的百分之十。 </w:t>
      </w:r>
    </w:p>
    <w:p w14:paraId="174280E2">
      <w:pPr>
        <w:spacing w:line="460" w:lineRule="exact"/>
        <w:rPr>
          <w:rFonts w:cs="宋体" w:asciiTheme="minorEastAsia" w:hAnsiTheme="minorEastAsia" w:eastAsiaTheme="minorEastAsia"/>
          <w:b/>
          <w:bCs/>
          <w:sz w:val="24"/>
          <w:szCs w:val="24"/>
        </w:rPr>
      </w:pPr>
      <w:bookmarkStart w:id="33" w:name="_Toc410502605"/>
      <w:bookmarkStart w:id="34" w:name="_Toc5604"/>
      <w:bookmarkStart w:id="35" w:name="_Toc361298246"/>
      <w:bookmarkStart w:id="36" w:name="_Toc385400665"/>
      <w:bookmarkStart w:id="37" w:name="_Toc16628"/>
      <w:bookmarkStart w:id="38" w:name="_Toc386467583"/>
      <w:r>
        <w:rPr>
          <w:rFonts w:hint="eastAsia" w:cs="宋体" w:asciiTheme="minorEastAsia" w:hAnsiTheme="minorEastAsia" w:eastAsiaTheme="minorEastAsia"/>
          <w:b/>
          <w:bCs/>
          <w:sz w:val="24"/>
          <w:szCs w:val="24"/>
        </w:rPr>
        <w:t>24. 磋商采购项目行政监督部门</w:t>
      </w:r>
      <w:bookmarkEnd w:id="33"/>
      <w:bookmarkEnd w:id="34"/>
      <w:bookmarkEnd w:id="35"/>
      <w:bookmarkEnd w:id="36"/>
      <w:bookmarkEnd w:id="37"/>
      <w:bookmarkEnd w:id="38"/>
    </w:p>
    <w:p w14:paraId="21B3FA7A">
      <w:pPr>
        <w:spacing w:line="460" w:lineRule="exact"/>
        <w:ind w:left="420" w:left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24.1 磋商采购项目行政监督部门可视情依法派员对本磋商活动的全程进行监督。</w:t>
      </w:r>
    </w:p>
    <w:p w14:paraId="2AE35D8F">
      <w:pPr>
        <w:spacing w:line="46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24.2 供应商如对磋商活动有异议，可以按照有关规定向磋商须知前附表第13项所述磋商采购项目行政监督部门投诉</w:t>
      </w:r>
      <w:bookmarkStart w:id="39" w:name="_Toc421107730"/>
      <w:r>
        <w:rPr>
          <w:rFonts w:hint="eastAsia" w:cs="宋体" w:asciiTheme="minorEastAsia" w:hAnsiTheme="minorEastAsia" w:eastAsiaTheme="minorEastAsia"/>
          <w:sz w:val="24"/>
          <w:szCs w:val="24"/>
        </w:rPr>
        <w:t>。</w:t>
      </w:r>
      <w:bookmarkEnd w:id="39"/>
      <w:bookmarkStart w:id="40" w:name="_Toc1142432"/>
      <w:bookmarkStart w:id="41" w:name="_Toc13112"/>
      <w:r>
        <w:rPr>
          <w:rFonts w:cs="宋体" w:asciiTheme="minorEastAsia" w:hAnsiTheme="minorEastAsia" w:eastAsiaTheme="minorEastAsia"/>
          <w:sz w:val="24"/>
          <w:szCs w:val="24"/>
        </w:rPr>
        <w:br w:type="page"/>
      </w:r>
    </w:p>
    <w:p w14:paraId="637277E1">
      <w:pPr>
        <w:tabs>
          <w:tab w:val="left" w:pos="5103"/>
        </w:tabs>
        <w:spacing w:line="400" w:lineRule="exact"/>
        <w:ind w:firstLine="562" w:firstLineChars="175"/>
        <w:jc w:val="center"/>
        <w:outlineLvl w:val="0"/>
        <w:rPr>
          <w:rFonts w:cs="宋体" w:asciiTheme="minorEastAsia" w:hAnsiTheme="minorEastAsia" w:eastAsiaTheme="minorEastAsia"/>
          <w:b/>
          <w:sz w:val="32"/>
          <w:szCs w:val="32"/>
          <w:highlight w:val="none"/>
        </w:rPr>
      </w:pPr>
      <w:bookmarkStart w:id="42" w:name="_Toc164434231"/>
      <w:r>
        <w:rPr>
          <w:rFonts w:hint="eastAsia" w:cs="宋体" w:asciiTheme="minorEastAsia" w:hAnsiTheme="minorEastAsia" w:eastAsiaTheme="minorEastAsia"/>
          <w:b/>
          <w:sz w:val="32"/>
          <w:szCs w:val="32"/>
          <w:highlight w:val="none"/>
        </w:rPr>
        <w:t>第三章  磋商内容及要求</w:t>
      </w:r>
      <w:bookmarkEnd w:id="40"/>
      <w:bookmarkEnd w:id="42"/>
    </w:p>
    <w:p w14:paraId="693C89EE">
      <w:pPr>
        <w:spacing w:line="400" w:lineRule="exact"/>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一、项目概况</w:t>
      </w:r>
    </w:p>
    <w:p w14:paraId="1EB274EB">
      <w:pPr>
        <w:spacing w:line="400" w:lineRule="exact"/>
        <w:ind w:firstLine="480" w:firstLineChars="200"/>
        <w:rPr>
          <w:rFonts w:asciiTheme="minorEastAsia" w:hAnsiTheme="minorEastAsia" w:eastAsiaTheme="minorEastAsia"/>
          <w:color w:val="000000"/>
          <w:sz w:val="24"/>
          <w:szCs w:val="24"/>
          <w:highlight w:val="none"/>
        </w:rPr>
      </w:pPr>
      <w:bookmarkStart w:id="43" w:name="_Toc75438479"/>
      <w:r>
        <w:rPr>
          <w:rFonts w:asciiTheme="minorEastAsia" w:hAnsiTheme="minorEastAsia" w:eastAsiaTheme="minorEastAsia"/>
          <w:color w:val="000000"/>
          <w:sz w:val="24"/>
          <w:szCs w:val="24"/>
          <w:highlight w:val="none"/>
        </w:rPr>
        <w:t>1、</w:t>
      </w:r>
      <w:r>
        <w:rPr>
          <w:rFonts w:hint="eastAsia" w:asciiTheme="minorEastAsia" w:hAnsiTheme="minorEastAsia" w:eastAsiaTheme="minorEastAsia"/>
          <w:color w:val="000000"/>
          <w:sz w:val="24"/>
          <w:szCs w:val="24"/>
          <w:highlight w:val="none"/>
        </w:rPr>
        <w:t>本项目</w:t>
      </w:r>
      <w:bookmarkStart w:id="44" w:name="_Toc136250667"/>
      <w:r>
        <w:rPr>
          <w:rFonts w:hint="eastAsia" w:asciiTheme="minorEastAsia" w:hAnsiTheme="minorEastAsia" w:eastAsiaTheme="minorEastAsia"/>
          <w:color w:val="000000"/>
          <w:sz w:val="24"/>
          <w:szCs w:val="24"/>
          <w:highlight w:val="none"/>
        </w:rPr>
        <w:t>为</w:t>
      </w:r>
      <w:r>
        <w:rPr>
          <w:rFonts w:hint="eastAsia" w:asciiTheme="minorEastAsia" w:hAnsiTheme="minorEastAsia" w:eastAsiaTheme="minorEastAsia"/>
          <w:color w:val="000000"/>
          <w:sz w:val="24"/>
          <w:szCs w:val="24"/>
          <w:highlight w:val="none"/>
          <w:lang w:eastAsia="zh-CN"/>
        </w:rPr>
        <w:t>海峡两岸经贸融合发展暨外资招商圆桌会（暂名）场地搭建及会务服务采购项目</w:t>
      </w:r>
      <w:r>
        <w:rPr>
          <w:rFonts w:hint="eastAsia" w:asciiTheme="minorEastAsia" w:hAnsiTheme="minorEastAsia" w:eastAsiaTheme="minorEastAsia"/>
          <w:color w:val="000000"/>
          <w:sz w:val="24"/>
          <w:szCs w:val="24"/>
          <w:highlight w:val="none"/>
        </w:rPr>
        <w:t>。</w:t>
      </w:r>
    </w:p>
    <w:p w14:paraId="771BEC56">
      <w:pPr>
        <w:spacing w:line="400" w:lineRule="exact"/>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二、技术和服务要求（以“★”标示的内容为不允许负偏离的实质性要求）</w:t>
      </w:r>
      <w:bookmarkEnd w:id="43"/>
      <w:bookmarkEnd w:id="44"/>
    </w:p>
    <w:p w14:paraId="0238EBED">
      <w:pPr>
        <w:spacing w:line="400" w:lineRule="exact"/>
        <w:ind w:firstLine="480" w:firstLineChars="200"/>
        <w:rPr>
          <w:rFonts w:hint="eastAsia" w:cs="仿宋_GB2312" w:asciiTheme="minorEastAsia" w:hAnsiTheme="minorEastAsia" w:eastAsiaTheme="minorEastAsia"/>
          <w:sz w:val="24"/>
          <w:szCs w:val="24"/>
          <w:highlight w:val="none"/>
          <w:lang w:eastAsia="zh-CN"/>
        </w:rPr>
      </w:pPr>
      <w:bookmarkStart w:id="45" w:name="_Toc1555195778"/>
      <w:bookmarkEnd w:id="45"/>
      <w:bookmarkStart w:id="46" w:name="_Toc444822361_WPSOffice_Level2"/>
      <w:bookmarkEnd w:id="46"/>
      <w:bookmarkStart w:id="47" w:name="_Toc1292267336"/>
      <w:bookmarkEnd w:id="47"/>
      <w:bookmarkStart w:id="48" w:name="_Toc1104663796"/>
      <w:bookmarkEnd w:id="48"/>
      <w:bookmarkStart w:id="49" w:name="_Toc508971324"/>
      <w:bookmarkEnd w:id="49"/>
      <w:bookmarkStart w:id="50" w:name="_Toc947153987_WPSOffice_Level3"/>
      <w:bookmarkEnd w:id="50"/>
      <w:bookmarkStart w:id="51" w:name="_Toc2077413066"/>
      <w:bookmarkEnd w:id="51"/>
      <w:bookmarkStart w:id="52" w:name="_Toc1556611396"/>
      <w:bookmarkEnd w:id="52"/>
      <w:bookmarkStart w:id="53" w:name="_Toc1198185358_WPSOffice_Level3"/>
      <w:bookmarkEnd w:id="53"/>
      <w:bookmarkStart w:id="54" w:name="_Toc402135262"/>
      <w:bookmarkEnd w:id="54"/>
      <w:bookmarkStart w:id="55" w:name="_Toc144100075"/>
      <w:bookmarkEnd w:id="55"/>
      <w:bookmarkStart w:id="56" w:name="_Toc601572914"/>
      <w:bookmarkEnd w:id="56"/>
      <w:bookmarkStart w:id="57" w:name="_Toc1781505953_WPSOffice_Level3"/>
      <w:bookmarkEnd w:id="57"/>
      <w:bookmarkStart w:id="58" w:name="_Toc878143209"/>
      <w:bookmarkEnd w:id="58"/>
      <w:bookmarkStart w:id="59" w:name="_Toc1777080046"/>
      <w:bookmarkEnd w:id="59"/>
      <w:bookmarkStart w:id="60" w:name="_Toc282955522"/>
      <w:bookmarkEnd w:id="60"/>
      <w:bookmarkStart w:id="61" w:name="_Toc556311325"/>
      <w:bookmarkEnd w:id="61"/>
      <w:bookmarkStart w:id="62" w:name="_Toc1285705874"/>
      <w:bookmarkEnd w:id="62"/>
      <w:bookmarkStart w:id="63" w:name="_Toc1928123884"/>
      <w:bookmarkEnd w:id="63"/>
      <w:bookmarkStart w:id="64" w:name="_Toc1036291886_WPSOffice_Level2"/>
      <w:bookmarkEnd w:id="64"/>
      <w:bookmarkStart w:id="65" w:name="_Toc944017663"/>
      <w:bookmarkEnd w:id="65"/>
      <w:bookmarkStart w:id="66" w:name="_Toc1668267945_WPSOffice_Level3"/>
      <w:bookmarkEnd w:id="66"/>
      <w:bookmarkStart w:id="67" w:name="_Toc1060359687"/>
      <w:bookmarkEnd w:id="67"/>
      <w:bookmarkStart w:id="68" w:name="_Toc1019919842"/>
      <w:bookmarkEnd w:id="68"/>
      <w:bookmarkStart w:id="69" w:name="_Toc181770646"/>
      <w:bookmarkEnd w:id="69"/>
      <w:bookmarkStart w:id="70" w:name="_Toc337073676_WPSOffice_Level3"/>
      <w:bookmarkEnd w:id="70"/>
      <w:bookmarkStart w:id="71" w:name="_Toc495678005"/>
      <w:bookmarkEnd w:id="71"/>
      <w:bookmarkStart w:id="72" w:name="_Toc1675890356"/>
      <w:bookmarkEnd w:id="72"/>
      <w:bookmarkStart w:id="73" w:name="_Toc1321944818"/>
      <w:bookmarkEnd w:id="73"/>
      <w:bookmarkStart w:id="74" w:name="_Toc731232419_WPSOffice_Level3"/>
      <w:bookmarkEnd w:id="74"/>
      <w:bookmarkStart w:id="75" w:name="_Toc643526362"/>
      <w:bookmarkEnd w:id="75"/>
      <w:bookmarkStart w:id="76" w:name="_Toc853676467"/>
      <w:bookmarkEnd w:id="76"/>
      <w:bookmarkStart w:id="77" w:name="_Toc451809752"/>
      <w:bookmarkEnd w:id="77"/>
      <w:bookmarkStart w:id="78" w:name="_Toc812332827"/>
      <w:bookmarkEnd w:id="78"/>
      <w:bookmarkStart w:id="79" w:name="_Toc64326072"/>
      <w:bookmarkEnd w:id="79"/>
      <w:bookmarkStart w:id="80" w:name="_Toc368973755"/>
      <w:bookmarkEnd w:id="80"/>
      <w:bookmarkStart w:id="81" w:name="_Toc31332352"/>
      <w:bookmarkEnd w:id="81"/>
      <w:bookmarkStart w:id="82" w:name="_Toc738846120_WPSOffice_Level2"/>
      <w:bookmarkEnd w:id="82"/>
      <w:bookmarkStart w:id="83" w:name="_Toc771163322"/>
      <w:bookmarkEnd w:id="83"/>
      <w:bookmarkStart w:id="84" w:name="_Toc449885158"/>
      <w:bookmarkEnd w:id="84"/>
      <w:bookmarkStart w:id="85" w:name="_Toc1993054219"/>
      <w:bookmarkEnd w:id="85"/>
      <w:bookmarkStart w:id="86" w:name="_Toc7112886_WPSOffice_Level2"/>
      <w:bookmarkEnd w:id="86"/>
      <w:bookmarkStart w:id="87" w:name="_Toc1032856383_WPSOffice_Level3"/>
      <w:bookmarkEnd w:id="87"/>
      <w:bookmarkStart w:id="88" w:name="_Toc1151973209"/>
      <w:bookmarkEnd w:id="88"/>
      <w:bookmarkStart w:id="89" w:name="_Toc358381963_WPSOffice_Level3"/>
      <w:bookmarkEnd w:id="89"/>
      <w:bookmarkStart w:id="90" w:name="_Toc1680032849_WPSOffice_Level3"/>
      <w:bookmarkEnd w:id="90"/>
      <w:bookmarkStart w:id="91" w:name="_Toc578314140"/>
      <w:bookmarkEnd w:id="91"/>
      <w:bookmarkStart w:id="92" w:name="_Toc1249265153"/>
      <w:bookmarkEnd w:id="92"/>
      <w:bookmarkStart w:id="93" w:name="_Toc2130405550_WPSOffice_Level3"/>
      <w:bookmarkEnd w:id="93"/>
      <w:bookmarkStart w:id="94" w:name="_Toc1324279410"/>
      <w:bookmarkEnd w:id="94"/>
      <w:bookmarkStart w:id="95" w:name="_Toc367692489"/>
      <w:bookmarkEnd w:id="95"/>
      <w:bookmarkStart w:id="96" w:name="_Toc1197102387_WPSOffice_Level3"/>
      <w:bookmarkEnd w:id="96"/>
      <w:bookmarkStart w:id="97" w:name="_Toc1497210204"/>
      <w:bookmarkEnd w:id="97"/>
      <w:bookmarkStart w:id="98" w:name="_Toc1855769614"/>
      <w:bookmarkEnd w:id="98"/>
      <w:bookmarkStart w:id="99" w:name="_Toc1645956603"/>
      <w:bookmarkEnd w:id="99"/>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b/>
          <w:bCs/>
          <w:sz w:val="24"/>
          <w:szCs w:val="24"/>
          <w:highlight w:val="none"/>
          <w:lang w:eastAsia="zh-CN"/>
        </w:rPr>
        <w:t>（一）活动内容</w:t>
      </w:r>
    </w:p>
    <w:p w14:paraId="2C656A0A">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拟组织一批光电信息、新一代信息技术、纺织化纤、高端精细化工、物流与供应链平台经济等现代服务业产业链以及基金、金融等领域外资企业（跨国公司）和台资企业代表来榕参加2026年福州市外资招商暨两岸经贸融合发展圆桌会，总规模控制在80人左右。</w:t>
      </w:r>
    </w:p>
    <w:p w14:paraId="28CED4DC">
      <w:pPr>
        <w:spacing w:line="400" w:lineRule="exact"/>
        <w:ind w:firstLine="482" w:firstLineChars="200"/>
        <w:rPr>
          <w:rFonts w:hint="eastAsia" w:cs="仿宋_GB2312" w:asciiTheme="minorEastAsia" w:hAnsiTheme="minorEastAsia" w:eastAsiaTheme="minorEastAsia"/>
          <w:b/>
          <w:bCs/>
          <w:sz w:val="24"/>
          <w:szCs w:val="24"/>
          <w:highlight w:val="none"/>
          <w:lang w:eastAsia="zh-CN"/>
        </w:rPr>
      </w:pPr>
      <w:r>
        <w:rPr>
          <w:rFonts w:hint="eastAsia" w:cs="仿宋_GB2312" w:asciiTheme="minorEastAsia" w:hAnsiTheme="minorEastAsia" w:eastAsiaTheme="minorEastAsia"/>
          <w:b/>
          <w:bCs/>
          <w:sz w:val="24"/>
          <w:szCs w:val="24"/>
          <w:highlight w:val="none"/>
          <w:lang w:eastAsia="zh-CN"/>
        </w:rPr>
        <w:t>（二）活动要求</w:t>
      </w:r>
    </w:p>
    <w:p w14:paraId="5B3ADD28">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eastAsia="zh-CN"/>
        </w:rPr>
        <w:t>】1.嘉宾邀请。邀请参会企业与机构嘉宾不少于60家（其中外资企业30家左右、台资企业30家左右），并组织部分重点嘉宾发言。</w:t>
      </w:r>
    </w:p>
    <w:p w14:paraId="4BB47B95">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【★3】2.场地租赁。活动举办半天，福州海峡会展中心或酒店会议室面积不少于500平方米，无明显视觉遮挡，内外场可同时使用，配套1个贵宾休息室，会议前一天为彩排时间。</w:t>
      </w:r>
    </w:p>
    <w:p w14:paraId="7729DDE7">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3.活动策划。</w:t>
      </w:r>
    </w:p>
    <w:p w14:paraId="361CBD4A">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【评审项1】</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lang w:eastAsia="zh-CN"/>
        </w:rPr>
        <w:t>供应商须根据采购人的总体方案制定符合活动主题与要求的服务执行方案（含：活动方案、活动议程、筹备计划、实施进度等）。方案以采购人最终审核确认为准。</w:t>
      </w:r>
    </w:p>
    <w:p w14:paraId="284C3AE1">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【评审项2】（</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eastAsia="zh-CN"/>
        </w:rPr>
        <w:t>）供应商须根据采购人的总体方案制定符合活动要求的服务保障方案（含：安全保障、应急预案等）。方案以采购人最终审核确认为准。</w:t>
      </w:r>
    </w:p>
    <w:p w14:paraId="7A2E1434">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4.会场布置。</w:t>
      </w:r>
    </w:p>
    <w:p w14:paraId="6CC043A3">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【★4】(1)供应商应确保活动场地内拥有LED屏幕、音响、灯光等设备，按嘉宾人数做好桌椅布置，保障活动的整体效果。</w:t>
      </w:r>
    </w:p>
    <w:p w14:paraId="3E352952">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【评审项</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eastAsia="zh-CN"/>
        </w:rPr>
        <w:t>）供应商应设计符合活动的主视觉，并根据主视觉延展符合活动场地的氛围布置，包括但不限于：主题桁架、指引丽屏等，相关设计经采购人认可后方可执行。</w:t>
      </w:r>
    </w:p>
    <w:p w14:paraId="2EAE8E2C">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lang w:eastAsia="zh-CN"/>
        </w:rPr>
        <w:t>会务支持。</w:t>
      </w:r>
    </w:p>
    <w:p w14:paraId="289C0B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lang w:eastAsia="zh-CN"/>
        </w:rPr>
        <w:t>】</w:t>
      </w:r>
      <w:r>
        <w:rPr>
          <w:rFonts w:hint="eastAsia" w:ascii="宋体" w:hAnsi="宋体" w:eastAsia="宋体" w:cs="宋体"/>
          <w:b w:val="0"/>
          <w:bCs/>
          <w:color w:val="auto"/>
          <w:sz w:val="24"/>
          <w:szCs w:val="24"/>
          <w:highlight w:val="none"/>
          <w:lang w:val="en-US" w:eastAsia="zh-CN"/>
        </w:rPr>
        <w:t>（1）供应商</w:t>
      </w:r>
      <w:r>
        <w:rPr>
          <w:rFonts w:hint="default" w:ascii="宋体" w:hAnsi="宋体" w:eastAsia="宋体" w:cs="宋体"/>
          <w:b w:val="0"/>
          <w:bCs/>
          <w:color w:val="auto"/>
          <w:sz w:val="24"/>
          <w:szCs w:val="24"/>
          <w:highlight w:val="none"/>
          <w:lang w:val="en-US" w:eastAsia="zh-CN"/>
        </w:rPr>
        <w:t>应确保活动现场主持人为</w:t>
      </w:r>
      <w:r>
        <w:rPr>
          <w:rFonts w:hint="eastAsia" w:ascii="宋体" w:hAnsi="宋体" w:eastAsia="宋体" w:cs="宋体"/>
          <w:b w:val="0"/>
          <w:bCs/>
          <w:color w:val="auto"/>
          <w:sz w:val="24"/>
          <w:szCs w:val="24"/>
          <w:highlight w:val="none"/>
          <w:lang w:val="en-US" w:eastAsia="zh-CN"/>
        </w:rPr>
        <w:t>中英</w:t>
      </w:r>
      <w:r>
        <w:rPr>
          <w:rFonts w:hint="default" w:ascii="宋体" w:hAnsi="宋体" w:eastAsia="宋体" w:cs="宋体"/>
          <w:b w:val="0"/>
          <w:bCs/>
          <w:color w:val="auto"/>
          <w:sz w:val="24"/>
          <w:szCs w:val="24"/>
          <w:highlight w:val="none"/>
          <w:lang w:val="en-US" w:eastAsia="zh-CN"/>
        </w:rPr>
        <w:t>双语主持人，并在现场配备</w:t>
      </w:r>
      <w:r>
        <w:rPr>
          <w:rFonts w:hint="eastAsia" w:ascii="宋体" w:hAnsi="宋体" w:eastAsia="宋体" w:cs="宋体"/>
          <w:b w:val="0"/>
          <w:bCs/>
          <w:color w:val="auto"/>
          <w:sz w:val="24"/>
          <w:szCs w:val="24"/>
          <w:highlight w:val="none"/>
          <w:lang w:val="en-US" w:eastAsia="zh-CN"/>
        </w:rPr>
        <w:t>交传</w:t>
      </w:r>
      <w:r>
        <w:rPr>
          <w:rFonts w:hint="default" w:ascii="宋体" w:hAnsi="宋体" w:eastAsia="宋体" w:cs="宋体"/>
          <w:b w:val="0"/>
          <w:bCs/>
          <w:color w:val="auto"/>
          <w:sz w:val="24"/>
          <w:szCs w:val="24"/>
          <w:highlight w:val="none"/>
          <w:lang w:val="en-US" w:eastAsia="zh-CN"/>
        </w:rPr>
        <w:t>翻译。</w:t>
      </w:r>
      <w:r>
        <w:rPr>
          <w:rFonts w:hint="eastAsia" w:ascii="宋体" w:hAnsi="宋体" w:eastAsia="宋体" w:cs="宋体"/>
          <w:b w:val="0"/>
          <w:bCs/>
          <w:color w:val="auto"/>
          <w:sz w:val="24"/>
          <w:szCs w:val="24"/>
          <w:highlight w:val="none"/>
          <w:lang w:val="en-US" w:eastAsia="zh-CN"/>
        </w:rPr>
        <w:t>同时，负责</w:t>
      </w:r>
      <w:r>
        <w:rPr>
          <w:rFonts w:hint="default" w:ascii="宋体" w:hAnsi="宋体" w:eastAsia="宋体" w:cs="宋体"/>
          <w:b w:val="0"/>
          <w:bCs/>
          <w:color w:val="auto"/>
          <w:sz w:val="24"/>
          <w:szCs w:val="24"/>
          <w:highlight w:val="none"/>
          <w:lang w:val="en-US" w:eastAsia="zh-CN"/>
        </w:rPr>
        <w:t>活动</w:t>
      </w:r>
      <w:r>
        <w:rPr>
          <w:rFonts w:hint="eastAsia" w:ascii="宋体" w:hAnsi="宋体" w:eastAsia="宋体" w:cs="宋体"/>
          <w:b w:val="0"/>
          <w:bCs/>
          <w:color w:val="auto"/>
          <w:sz w:val="24"/>
          <w:szCs w:val="24"/>
          <w:highlight w:val="none"/>
          <w:lang w:val="en-US" w:eastAsia="zh-CN"/>
        </w:rPr>
        <w:t>的中英文同声传译，含同传间、同传设备及专业人员等；</w:t>
      </w:r>
    </w:p>
    <w:p w14:paraId="1CE07C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lang w:eastAsia="zh-CN"/>
        </w:rPr>
        <w:t>】</w:t>
      </w:r>
      <w:r>
        <w:rPr>
          <w:rFonts w:hint="eastAsia" w:ascii="宋体" w:hAnsi="宋体" w:eastAsia="宋体" w:cs="宋体"/>
          <w:b w:val="0"/>
          <w:bCs/>
          <w:color w:val="auto"/>
          <w:sz w:val="24"/>
          <w:szCs w:val="24"/>
          <w:highlight w:val="none"/>
          <w:lang w:val="en-US" w:eastAsia="zh-CN"/>
        </w:rPr>
        <w:t>（2）供应商</w:t>
      </w:r>
      <w:r>
        <w:rPr>
          <w:rFonts w:hint="default" w:ascii="宋体" w:hAnsi="宋体" w:eastAsia="宋体" w:cs="宋体"/>
          <w:b w:val="0"/>
          <w:bCs/>
          <w:color w:val="auto"/>
          <w:sz w:val="24"/>
          <w:szCs w:val="24"/>
          <w:highlight w:val="none"/>
          <w:lang w:val="en-US" w:eastAsia="zh-CN"/>
        </w:rPr>
        <w:t>应指定专人组成团队</w:t>
      </w:r>
      <w:r>
        <w:rPr>
          <w:rFonts w:hint="eastAsia" w:ascii="宋体" w:hAnsi="宋体" w:cs="宋体"/>
          <w:b w:val="0"/>
          <w:bCs/>
          <w:color w:val="auto"/>
          <w:sz w:val="24"/>
          <w:szCs w:val="24"/>
          <w:highlight w:val="none"/>
          <w:lang w:val="en-US" w:eastAsia="zh-CN"/>
        </w:rPr>
        <w:t>并</w:t>
      </w:r>
      <w:r>
        <w:rPr>
          <w:rFonts w:hint="default" w:ascii="宋体" w:hAnsi="宋体" w:eastAsia="宋体" w:cs="宋体"/>
          <w:b w:val="0"/>
          <w:bCs/>
          <w:color w:val="auto"/>
          <w:sz w:val="24"/>
          <w:szCs w:val="24"/>
          <w:highlight w:val="none"/>
          <w:lang w:val="en-US" w:eastAsia="zh-CN"/>
        </w:rPr>
        <w:t>负责活动的统筹、策划与执行工作（人员包括但不限于：项目负责人、活动导演、策划、设计、现场技术人员、场务、礼仪人员、</w:t>
      </w:r>
      <w:r>
        <w:rPr>
          <w:rFonts w:hint="eastAsia" w:ascii="宋体" w:hAnsi="宋体" w:eastAsia="宋体" w:cs="宋体"/>
          <w:b w:val="0"/>
          <w:bCs/>
          <w:color w:val="auto"/>
          <w:sz w:val="24"/>
          <w:szCs w:val="24"/>
          <w:highlight w:val="none"/>
          <w:lang w:val="en-US" w:eastAsia="zh-CN"/>
        </w:rPr>
        <w:t>速记人员、</w:t>
      </w:r>
      <w:r>
        <w:rPr>
          <w:rFonts w:hint="default" w:ascii="宋体" w:hAnsi="宋体" w:eastAsia="宋体" w:cs="宋体"/>
          <w:b w:val="0"/>
          <w:bCs/>
          <w:color w:val="auto"/>
          <w:sz w:val="24"/>
          <w:szCs w:val="24"/>
          <w:highlight w:val="none"/>
          <w:lang w:val="en-US" w:eastAsia="zh-CN"/>
        </w:rPr>
        <w:t>安保、摄影摄像等），并做好相关预案，保障活动顺利举行。</w:t>
      </w:r>
    </w:p>
    <w:p w14:paraId="2B2C1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cs="仿宋_GB2312" w:asciiTheme="minorEastAsia" w:hAnsiTheme="minorEastAsia" w:eastAsiaTheme="minorEastAsia"/>
          <w:sz w:val="24"/>
          <w:szCs w:val="24"/>
          <w:highlight w:val="none"/>
          <w:lang w:eastAsia="zh-CN"/>
        </w:rPr>
        <w:t>【评审项</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lang w:eastAsia="zh-CN"/>
        </w:rPr>
        <w:t>】</w:t>
      </w:r>
      <w:r>
        <w:rPr>
          <w:rFonts w:hint="eastAsia" w:ascii="宋体" w:hAnsi="宋体" w:eastAsia="宋体" w:cs="宋体"/>
          <w:b w:val="0"/>
          <w:bCs/>
          <w:color w:val="auto"/>
          <w:sz w:val="24"/>
          <w:szCs w:val="24"/>
          <w:highlight w:val="none"/>
          <w:lang w:val="en-US" w:eastAsia="zh-CN"/>
        </w:rPr>
        <w:t>（3）供应商</w:t>
      </w:r>
      <w:r>
        <w:rPr>
          <w:rFonts w:hint="default" w:ascii="宋体" w:hAnsi="宋体" w:eastAsia="宋体" w:cs="宋体"/>
          <w:b w:val="0"/>
          <w:bCs/>
          <w:color w:val="auto"/>
          <w:sz w:val="24"/>
          <w:szCs w:val="24"/>
          <w:highlight w:val="none"/>
          <w:lang w:val="en-US" w:eastAsia="zh-CN"/>
        </w:rPr>
        <w:t>应根据活动视觉，延展制作一系列活动物料</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包括但不限于</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会议桌卡、主持人手卡、话筒标</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议程单</w:t>
      </w:r>
      <w:r>
        <w:rPr>
          <w:rFonts w:hint="eastAsia" w:ascii="宋体" w:hAnsi="宋体" w:eastAsia="宋体" w:cs="宋体"/>
          <w:b w:val="0"/>
          <w:bCs/>
          <w:color w:val="auto"/>
          <w:sz w:val="24"/>
          <w:szCs w:val="24"/>
          <w:highlight w:val="none"/>
          <w:lang w:val="en-US" w:eastAsia="zh-CN"/>
        </w:rPr>
        <w:t>、手边单</w:t>
      </w:r>
      <w:r>
        <w:rPr>
          <w:rFonts w:hint="default" w:ascii="宋体" w:hAnsi="宋体" w:eastAsia="宋体" w:cs="宋体"/>
          <w:b w:val="0"/>
          <w:bCs/>
          <w:color w:val="auto"/>
          <w:sz w:val="24"/>
          <w:szCs w:val="24"/>
          <w:highlight w:val="none"/>
          <w:lang w:val="en-US" w:eastAsia="zh-CN"/>
        </w:rPr>
        <w:t>等，设计得到采购人认可后方可制作。</w:t>
      </w:r>
    </w:p>
    <w:p w14:paraId="55297E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cs="仿宋_GB2312" w:asciiTheme="minorEastAsia" w:hAnsiTheme="minorEastAsia" w:eastAsiaTheme="minorEastAsia"/>
          <w:sz w:val="24"/>
          <w:szCs w:val="24"/>
          <w:highlight w:val="none"/>
          <w:lang w:eastAsia="zh-CN"/>
        </w:rPr>
        <w:t>【评审项</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lang w:eastAsia="zh-CN"/>
        </w:rPr>
        <w:t>】</w:t>
      </w:r>
      <w:r>
        <w:rPr>
          <w:rFonts w:hint="eastAsia" w:ascii="宋体" w:hAnsi="宋体" w:eastAsia="宋体" w:cs="宋体"/>
          <w:b w:val="0"/>
          <w:bCs/>
          <w:color w:val="auto"/>
          <w:sz w:val="24"/>
          <w:szCs w:val="24"/>
          <w:highlight w:val="none"/>
          <w:lang w:val="en-US" w:eastAsia="zh-CN"/>
        </w:rPr>
        <w:t>（4）供应商</w:t>
      </w:r>
      <w:r>
        <w:rPr>
          <w:rFonts w:hint="default" w:ascii="宋体" w:hAnsi="宋体" w:eastAsia="宋体" w:cs="宋体"/>
          <w:b w:val="0"/>
          <w:bCs/>
          <w:color w:val="auto"/>
          <w:sz w:val="24"/>
          <w:szCs w:val="24"/>
          <w:highlight w:val="none"/>
          <w:lang w:val="en-US" w:eastAsia="zh-CN"/>
        </w:rPr>
        <w:t>应负责活动全程的拍照视频记录工作，并在活动结束后剪辑1条活动快剪视频，对照片、视频收集归档。</w:t>
      </w:r>
    </w:p>
    <w:p w14:paraId="43D766F1">
      <w:pPr>
        <w:spacing w:line="40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6.嘉宾接待。</w:t>
      </w:r>
    </w:p>
    <w:p w14:paraId="033719E8">
      <w:pPr>
        <w:spacing w:line="400" w:lineRule="exact"/>
        <w:ind w:firstLine="480" w:firstLineChars="200"/>
        <w:rPr>
          <w:rFonts w:hint="eastAsia" w:ascii="Times New Roman" w:hAnsi="Times New Roman" w:eastAsia="宋体" w:cs="Times New Roman"/>
          <w:sz w:val="24"/>
          <w:szCs w:val="24"/>
          <w:highlight w:val="none"/>
          <w:lang w:eastAsia="zh-CN"/>
        </w:rPr>
      </w:pPr>
      <w:r>
        <w:rPr>
          <w:rFonts w:hint="eastAsia" w:cs="仿宋_GB2312" w:asciiTheme="minorEastAsia" w:hAnsiTheme="minorEastAsia" w:eastAsiaTheme="minorEastAsia"/>
          <w:sz w:val="24"/>
          <w:szCs w:val="24"/>
          <w:highlight w:val="none"/>
          <w:lang w:eastAsia="zh-CN"/>
        </w:rPr>
        <w:t>【评审项</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lang w:eastAsia="zh-CN"/>
        </w:rPr>
        <w:t>】</w:t>
      </w:r>
      <w:r>
        <w:rPr>
          <w:rFonts w:hint="eastAsia" w:cs="Times New Roman"/>
          <w:sz w:val="24"/>
          <w:szCs w:val="24"/>
          <w:highlight w:val="none"/>
          <w:lang w:eastAsia="zh-CN"/>
        </w:rPr>
        <w:t>（</w:t>
      </w:r>
      <w:r>
        <w:rPr>
          <w:rFonts w:hint="eastAsia" w:cs="Times New Roman"/>
          <w:sz w:val="24"/>
          <w:szCs w:val="24"/>
          <w:highlight w:val="none"/>
          <w:lang w:val="en-US" w:eastAsia="zh-CN"/>
        </w:rPr>
        <w:t>1</w:t>
      </w:r>
      <w:r>
        <w:rPr>
          <w:rFonts w:hint="eastAsia" w:cs="Times New Roman"/>
          <w:sz w:val="24"/>
          <w:szCs w:val="24"/>
          <w:highlight w:val="none"/>
          <w:lang w:eastAsia="zh-CN"/>
        </w:rPr>
        <w:t>）</w:t>
      </w:r>
      <w:r>
        <w:rPr>
          <w:rFonts w:hint="eastAsia" w:ascii="Times New Roman" w:hAnsi="Times New Roman" w:eastAsia="宋体" w:cs="Times New Roman"/>
          <w:sz w:val="24"/>
          <w:szCs w:val="24"/>
          <w:highlight w:val="none"/>
          <w:lang w:eastAsia="zh-CN"/>
        </w:rPr>
        <w:t xml:space="preserve"> 嘉宾交通</w:t>
      </w:r>
      <w:r>
        <w:rPr>
          <w:rFonts w:hint="eastAsia" w:cs="Times New Roman"/>
          <w:sz w:val="24"/>
          <w:szCs w:val="24"/>
          <w:highlight w:val="none"/>
          <w:lang w:eastAsia="zh-CN"/>
        </w:rPr>
        <w:t>：</w:t>
      </w:r>
      <w:r>
        <w:rPr>
          <w:rFonts w:hint="eastAsia" w:ascii="Times New Roman" w:hAnsi="Times New Roman" w:eastAsia="宋体" w:cs="Times New Roman"/>
          <w:sz w:val="24"/>
          <w:szCs w:val="24"/>
          <w:highlight w:val="none"/>
          <w:lang w:eastAsia="zh-CN"/>
        </w:rPr>
        <w:t>特邀嘉宾机票、高铁等往返交通，预计20人。</w:t>
      </w:r>
    </w:p>
    <w:p w14:paraId="34EF8103">
      <w:pPr>
        <w:spacing w:line="400" w:lineRule="exact"/>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w:t>
      </w:r>
      <w:r>
        <w:rPr>
          <w:rFonts w:hint="eastAsia" w:cs="仿宋_GB2312" w:asciiTheme="minorEastAsia" w:hAnsiTheme="minorEastAsia" w:eastAsiaTheme="minorEastAsia"/>
          <w:sz w:val="24"/>
          <w:szCs w:val="24"/>
          <w:highlight w:val="none"/>
          <w:lang w:eastAsia="zh-CN"/>
        </w:rPr>
        <w:t>评审项</w:t>
      </w:r>
      <w:r>
        <w:rPr>
          <w:rFonts w:hint="eastAsia" w:cs="仿宋_GB2312" w:asciiTheme="minorEastAsia" w:hAnsiTheme="minorEastAsia" w:eastAsiaTheme="minorEastAsia"/>
          <w:sz w:val="24"/>
          <w:szCs w:val="24"/>
          <w:highlight w:val="none"/>
          <w:lang w:val="en-US" w:eastAsia="zh-CN"/>
        </w:rPr>
        <w:t>7</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）嘉宾住宿：特邀嘉宾预计接待20人，住宿标准380元/人/天，共2天</w:t>
      </w:r>
    </w:p>
    <w:p w14:paraId="060EA1A5">
      <w:pPr>
        <w:spacing w:line="400" w:lineRule="exact"/>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w:t>
      </w:r>
      <w:r>
        <w:rPr>
          <w:rFonts w:hint="eastAsia" w:cs="仿宋_GB2312" w:asciiTheme="minorEastAsia" w:hAnsiTheme="minorEastAsia" w:eastAsiaTheme="minorEastAsia"/>
          <w:sz w:val="24"/>
          <w:szCs w:val="24"/>
          <w:highlight w:val="none"/>
          <w:lang w:eastAsia="zh-CN"/>
        </w:rPr>
        <w:t>评审项</w:t>
      </w:r>
      <w:r>
        <w:rPr>
          <w:rFonts w:hint="eastAsia" w:cs="仿宋_GB2312" w:asciiTheme="minorEastAsia" w:hAnsiTheme="minorEastAsia" w:eastAsiaTheme="minorEastAsia"/>
          <w:sz w:val="24"/>
          <w:szCs w:val="24"/>
          <w:highlight w:val="none"/>
          <w:lang w:val="en-US" w:eastAsia="zh-CN"/>
        </w:rPr>
        <w:t>8</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3</w:t>
      </w:r>
      <w:r>
        <w:rPr>
          <w:rFonts w:hint="eastAsia" w:ascii="Times New Roman" w:hAnsi="Times New Roman" w:eastAsia="宋体" w:cs="Times New Roman"/>
          <w:sz w:val="24"/>
          <w:szCs w:val="24"/>
          <w:highlight w:val="none"/>
          <w:lang w:eastAsia="zh-CN"/>
        </w:rPr>
        <w:t>）嘉宾餐饮：预计接待本地嘉宾与外地嘉宾60人，餐费200元/人/天，共2天</w:t>
      </w:r>
    </w:p>
    <w:p w14:paraId="573D0249">
      <w:pPr>
        <w:numPr>
          <w:ilvl w:val="0"/>
          <w:numId w:val="0"/>
        </w:numPr>
        <w:spacing w:line="400" w:lineRule="exact"/>
        <w:ind w:left="480" w:leftChars="0" w:firstLine="0" w:firstLineChars="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kern w:val="2"/>
          <w:sz w:val="24"/>
          <w:szCs w:val="24"/>
          <w:lang w:val="en-US" w:eastAsia="zh-CN" w:bidi="ar-SA"/>
        </w:rPr>
        <w:t>【★7】7.</w:t>
      </w:r>
      <w:r>
        <w:rPr>
          <w:rFonts w:hint="eastAsia" w:cs="仿宋_GB2312" w:asciiTheme="minorEastAsia" w:hAnsiTheme="minorEastAsia" w:eastAsiaTheme="minorEastAsia"/>
          <w:sz w:val="24"/>
          <w:szCs w:val="24"/>
          <w:highlight w:val="none"/>
          <w:lang w:eastAsia="zh-CN"/>
        </w:rPr>
        <w:t>宣传推广。</w:t>
      </w:r>
    </w:p>
    <w:p w14:paraId="12700F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default" w:ascii="宋体" w:hAnsi="宋体" w:eastAsia="宋体" w:cs="宋体"/>
          <w:b w:val="0"/>
          <w:bCs/>
          <w:color w:val="auto"/>
          <w:sz w:val="24"/>
          <w:szCs w:val="24"/>
          <w:highlight w:val="none"/>
          <w:lang w:val="en-US" w:eastAsia="zh-CN"/>
        </w:rPr>
        <w:t>通过不少于</w:t>
      </w:r>
      <w:r>
        <w:rPr>
          <w:rFonts w:hint="eastAsia" w:ascii="宋体" w:hAnsi="宋体" w:eastAsia="宋体" w:cs="宋体"/>
          <w:b w:val="0"/>
          <w:bCs/>
          <w:color w:val="auto"/>
          <w:sz w:val="24"/>
          <w:szCs w:val="24"/>
          <w:highlight w:val="none"/>
          <w:lang w:val="en-US" w:eastAsia="zh-CN"/>
        </w:rPr>
        <w:t>30</w:t>
      </w:r>
      <w:r>
        <w:rPr>
          <w:rFonts w:hint="default" w:ascii="宋体" w:hAnsi="宋体" w:eastAsia="宋体" w:cs="宋体"/>
          <w:b w:val="0"/>
          <w:bCs/>
          <w:color w:val="auto"/>
          <w:sz w:val="24"/>
          <w:szCs w:val="24"/>
          <w:highlight w:val="none"/>
          <w:lang w:val="en-US" w:eastAsia="zh-CN"/>
        </w:rPr>
        <w:t>家</w:t>
      </w:r>
      <w:r>
        <w:rPr>
          <w:rFonts w:hint="eastAsia" w:ascii="宋体" w:hAnsi="宋体" w:eastAsia="宋体" w:cs="宋体"/>
          <w:b w:val="0"/>
          <w:bCs/>
          <w:color w:val="auto"/>
          <w:sz w:val="24"/>
          <w:szCs w:val="24"/>
          <w:highlight w:val="none"/>
          <w:lang w:val="en-US" w:eastAsia="zh-CN"/>
        </w:rPr>
        <w:t>共建</w:t>
      </w:r>
      <w:r>
        <w:rPr>
          <w:rFonts w:hint="default" w:ascii="宋体" w:hAnsi="宋体" w:eastAsia="宋体" w:cs="宋体"/>
          <w:b w:val="0"/>
          <w:bCs/>
          <w:color w:val="auto"/>
          <w:sz w:val="24"/>
          <w:szCs w:val="24"/>
          <w:highlight w:val="none"/>
          <w:lang w:val="en-US" w:eastAsia="zh-CN"/>
        </w:rPr>
        <w:t>“一带一路”国家和地区网络媒体宣传本次活动；</w:t>
      </w:r>
    </w:p>
    <w:p w14:paraId="161C36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default" w:ascii="宋体" w:hAnsi="宋体" w:eastAsia="宋体" w:cs="宋体"/>
          <w:b w:val="0"/>
          <w:bCs/>
          <w:color w:val="auto"/>
          <w:sz w:val="24"/>
          <w:szCs w:val="24"/>
          <w:highlight w:val="none"/>
          <w:lang w:val="en-US" w:eastAsia="zh-CN"/>
        </w:rPr>
        <w:t>通过不少于1</w:t>
      </w:r>
      <w:r>
        <w:rPr>
          <w:rFonts w:hint="eastAsia" w:ascii="宋体" w:hAnsi="宋体" w:eastAsia="宋体" w:cs="宋体"/>
          <w:b w:val="0"/>
          <w:bCs/>
          <w:color w:val="auto"/>
          <w:sz w:val="24"/>
          <w:szCs w:val="24"/>
          <w:highlight w:val="none"/>
          <w:lang w:val="en-US" w:eastAsia="zh-CN"/>
        </w:rPr>
        <w:t>0</w:t>
      </w:r>
      <w:r>
        <w:rPr>
          <w:rFonts w:hint="default" w:ascii="宋体" w:hAnsi="宋体" w:eastAsia="宋体" w:cs="宋体"/>
          <w:b w:val="0"/>
          <w:bCs/>
          <w:color w:val="auto"/>
          <w:sz w:val="24"/>
          <w:szCs w:val="24"/>
          <w:highlight w:val="none"/>
          <w:lang w:val="en-US" w:eastAsia="zh-CN"/>
        </w:rPr>
        <w:t>家境外中文媒体宣传本次活动；</w:t>
      </w:r>
    </w:p>
    <w:p w14:paraId="64398EFF">
      <w:pPr>
        <w:spacing w:line="400" w:lineRule="exact"/>
        <w:ind w:firstLine="480" w:firstLineChars="200"/>
        <w:jc w:val="left"/>
        <w:rPr>
          <w:rFonts w:hint="eastAsia" w:cs="宋体"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8</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8</w:t>
      </w:r>
      <w:r>
        <w:rPr>
          <w:rFonts w:hint="eastAsia" w:cs="仿宋_GB2312" w:asciiTheme="minorEastAsia" w:hAnsiTheme="minorEastAsia" w:eastAsiaTheme="minorEastAsia"/>
          <w:sz w:val="24"/>
          <w:szCs w:val="24"/>
          <w:highlight w:val="none"/>
          <w:lang w:eastAsia="zh-CN"/>
        </w:rPr>
        <w:t>.其他事项。根据采购人最后认可的方案，在不突破经费预算的情况下，按照双方签订的合同要求，保质保量在规定时间内完成活动组织工作。</w:t>
      </w:r>
    </w:p>
    <w:p w14:paraId="0E87881D">
      <w:pPr>
        <w:spacing w:line="400" w:lineRule="exact"/>
        <w:jc w:val="left"/>
        <w:rPr>
          <w:rFonts w:cs="宋体" w:asciiTheme="minorEastAsia" w:hAnsiTheme="minorEastAsia" w:eastAsiaTheme="minorEastAsia"/>
          <w:b/>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三、商务条件</w:t>
      </w:r>
    </w:p>
    <w:p w14:paraId="42B2B208">
      <w:pPr>
        <w:widowControl/>
        <w:shd w:val="clear" w:color="auto" w:fill="FFFFFF"/>
        <w:spacing w:line="400" w:lineRule="exac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包1</w:t>
      </w:r>
    </w:p>
    <w:p w14:paraId="3CDCF95D">
      <w:pPr>
        <w:spacing w:line="400" w:lineRule="exact"/>
        <w:ind w:firstLine="420"/>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b/>
          <w:kern w:val="0"/>
          <w:sz w:val="24"/>
          <w:szCs w:val="24"/>
          <w:highlight w:val="none"/>
        </w:rPr>
        <w:t>1、</w:t>
      </w:r>
      <w:r>
        <w:rPr>
          <w:rFonts w:hint="eastAsia" w:cs="宋体" w:asciiTheme="minorEastAsia" w:hAnsiTheme="minorEastAsia" w:eastAsiaTheme="minorEastAsia"/>
          <w:b/>
          <w:sz w:val="24"/>
          <w:szCs w:val="24"/>
          <w:highlight w:val="none"/>
        </w:rPr>
        <w:t>交付时间</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202</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年5月21</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日至</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2026年</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5月23</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日</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具体时间以采购人通知时间为准</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14:paraId="47D01A17">
      <w:pPr>
        <w:widowControl/>
        <w:spacing w:line="400" w:lineRule="exact"/>
        <w:ind w:firstLine="420"/>
        <w:jc w:val="left"/>
        <w:rPr>
          <w:rFonts w:hint="eastAsia" w:cs="宋体" w:asciiTheme="minorEastAsia" w:hAnsiTheme="minorEastAsia" w:eastAsiaTheme="minorEastAsia"/>
          <w:kern w:val="0"/>
          <w:sz w:val="24"/>
          <w:szCs w:val="24"/>
          <w:highlight w:val="none"/>
        </w:rPr>
      </w:pPr>
      <w:r>
        <w:rPr>
          <w:rFonts w:cs="宋体" w:asciiTheme="minorEastAsia" w:hAnsiTheme="minorEastAsia" w:eastAsiaTheme="minorEastAsia"/>
          <w:b/>
          <w:bCs/>
          <w:kern w:val="0"/>
          <w:sz w:val="24"/>
          <w:szCs w:val="24"/>
          <w:highlight w:val="none"/>
        </w:rPr>
        <w:t>2</w:t>
      </w:r>
      <w:r>
        <w:rPr>
          <w:rFonts w:hint="eastAsia" w:cs="宋体" w:asciiTheme="minorEastAsia" w:hAnsiTheme="minorEastAsia" w:eastAsiaTheme="minorEastAsia"/>
          <w:b/>
          <w:bCs/>
          <w:kern w:val="0"/>
          <w:sz w:val="24"/>
          <w:szCs w:val="24"/>
          <w:highlight w:val="none"/>
        </w:rPr>
        <w:t>、交付地点：</w:t>
      </w:r>
      <w:r>
        <w:rPr>
          <w:rFonts w:hint="eastAsia" w:cs="宋体" w:asciiTheme="minorEastAsia" w:hAnsiTheme="minorEastAsia" w:eastAsiaTheme="minorEastAsia"/>
          <w:kern w:val="0"/>
          <w:sz w:val="24"/>
          <w:szCs w:val="24"/>
          <w:highlight w:val="none"/>
        </w:rPr>
        <w:t>采购人指定地点</w:t>
      </w:r>
    </w:p>
    <w:p w14:paraId="1DEE3E04">
      <w:pPr>
        <w:widowControl/>
        <w:spacing w:line="400" w:lineRule="exact"/>
        <w:ind w:firstLine="420"/>
        <w:jc w:val="left"/>
        <w:rPr>
          <w:rFonts w:hint="default" w:cs="宋体" w:asciiTheme="minorEastAsia" w:hAnsiTheme="minorEastAsia" w:eastAsiaTheme="minorEastAsia"/>
          <w:b/>
          <w:bCs/>
          <w:kern w:val="0"/>
          <w:sz w:val="24"/>
          <w:szCs w:val="24"/>
          <w:highlight w:val="none"/>
          <w:lang w:val="en-US" w:eastAsia="zh-CN"/>
        </w:rPr>
      </w:pPr>
      <w:r>
        <w:rPr>
          <w:rFonts w:hint="eastAsia" w:cs="宋体" w:asciiTheme="minorEastAsia" w:hAnsiTheme="minorEastAsia" w:eastAsiaTheme="minorEastAsia"/>
          <w:b/>
          <w:bCs/>
          <w:kern w:val="0"/>
          <w:sz w:val="24"/>
          <w:szCs w:val="24"/>
          <w:highlight w:val="none"/>
          <w:lang w:val="en-US" w:eastAsia="zh-CN"/>
        </w:rPr>
        <w:t>3、交付条件：</w:t>
      </w:r>
      <w:r>
        <w:rPr>
          <w:rFonts w:hint="eastAsia" w:cs="宋体" w:asciiTheme="minorEastAsia" w:hAnsiTheme="minorEastAsia" w:eastAsiaTheme="minorEastAsia"/>
          <w:b w:val="0"/>
          <w:bCs w:val="0"/>
          <w:kern w:val="0"/>
          <w:sz w:val="24"/>
          <w:szCs w:val="24"/>
          <w:highlight w:val="none"/>
          <w:lang w:val="en-US" w:eastAsia="zh-CN"/>
        </w:rPr>
        <w:t>按照竞争性磋商文件及成交人响应文件要求完成服务，经采购人验收合格完成后交付。</w:t>
      </w:r>
    </w:p>
    <w:p w14:paraId="04BFD18B">
      <w:pPr>
        <w:widowControl/>
        <w:shd w:val="clear" w:color="auto" w:fill="FFFFFF"/>
        <w:spacing w:line="400" w:lineRule="exact"/>
        <w:ind w:firstLine="420"/>
        <w:rPr>
          <w:rFonts w:asciiTheme="minorEastAsia" w:hAnsiTheme="minorEastAsia" w:eastAsiaTheme="minorEastAsia"/>
          <w:color w:val="000000"/>
          <w:sz w:val="24"/>
          <w:szCs w:val="24"/>
          <w:highlight w:val="none"/>
        </w:rPr>
      </w:pPr>
      <w:r>
        <w:rPr>
          <w:rFonts w:hint="eastAsia" w:cs="宋体" w:asciiTheme="minorEastAsia" w:hAnsiTheme="minorEastAsia" w:eastAsiaTheme="minorEastAsia"/>
          <w:b/>
          <w:bCs/>
          <w:kern w:val="0"/>
          <w:sz w:val="24"/>
          <w:szCs w:val="24"/>
          <w:highlight w:val="none"/>
          <w:lang w:val="en-US" w:eastAsia="zh-CN"/>
        </w:rPr>
        <w:t>4</w:t>
      </w:r>
      <w:r>
        <w:rPr>
          <w:rFonts w:hint="eastAsia" w:cs="宋体" w:asciiTheme="minorEastAsia" w:hAnsiTheme="minorEastAsia" w:eastAsiaTheme="minorEastAsia"/>
          <w:b/>
          <w:bCs/>
          <w:kern w:val="0"/>
          <w:sz w:val="24"/>
          <w:szCs w:val="24"/>
          <w:highlight w:val="none"/>
        </w:rPr>
        <w:t>、支付方式：</w:t>
      </w:r>
    </w:p>
    <w:tbl>
      <w:tblPr>
        <w:tblStyle w:val="39"/>
        <w:tblW w:w="5008"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87"/>
        <w:gridCol w:w="1563"/>
        <w:gridCol w:w="6928"/>
      </w:tblGrid>
      <w:tr w14:paraId="1476B7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658" w:type="pct"/>
            <w:tcBorders>
              <w:top w:val="outset" w:color="auto" w:sz="6" w:space="0"/>
              <w:left w:val="outset" w:color="auto" w:sz="6" w:space="0"/>
              <w:bottom w:val="outset" w:color="auto" w:sz="6" w:space="0"/>
              <w:right w:val="outset" w:color="auto" w:sz="6" w:space="0"/>
            </w:tcBorders>
            <w:noWrap/>
            <w:vAlign w:val="center"/>
          </w:tcPr>
          <w:p w14:paraId="0A82C7A0">
            <w:pPr>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支付期次</w:t>
            </w:r>
          </w:p>
        </w:tc>
        <w:tc>
          <w:tcPr>
            <w:tcW w:w="799" w:type="pct"/>
            <w:tcBorders>
              <w:top w:val="outset" w:color="auto" w:sz="6" w:space="0"/>
              <w:left w:val="outset" w:color="auto" w:sz="6" w:space="0"/>
              <w:bottom w:val="outset" w:color="auto" w:sz="6" w:space="0"/>
              <w:right w:val="outset" w:color="auto" w:sz="6" w:space="0"/>
            </w:tcBorders>
            <w:noWrap/>
            <w:vAlign w:val="center"/>
          </w:tcPr>
          <w:p w14:paraId="2A9D5EEE">
            <w:pPr>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支付比例(%)</w:t>
            </w:r>
          </w:p>
        </w:tc>
        <w:tc>
          <w:tcPr>
            <w:tcW w:w="3542" w:type="pct"/>
            <w:tcBorders>
              <w:top w:val="outset" w:color="auto" w:sz="6" w:space="0"/>
              <w:left w:val="outset" w:color="auto" w:sz="6" w:space="0"/>
              <w:bottom w:val="outset" w:color="auto" w:sz="6" w:space="0"/>
              <w:right w:val="outset" w:color="auto" w:sz="6" w:space="0"/>
            </w:tcBorders>
            <w:noWrap/>
            <w:vAlign w:val="center"/>
          </w:tcPr>
          <w:p w14:paraId="4BE50CCB">
            <w:pPr>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支付期次说明</w:t>
            </w:r>
          </w:p>
        </w:tc>
      </w:tr>
      <w:tr w14:paraId="1A6219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9" w:hRule="atLeast"/>
        </w:trPr>
        <w:tc>
          <w:tcPr>
            <w:tcW w:w="658" w:type="pct"/>
            <w:tcBorders>
              <w:top w:val="outset" w:color="auto" w:sz="6" w:space="0"/>
              <w:left w:val="outset" w:color="auto" w:sz="6" w:space="0"/>
              <w:bottom w:val="outset" w:color="auto" w:sz="6" w:space="0"/>
              <w:right w:val="outset" w:color="auto" w:sz="6" w:space="0"/>
            </w:tcBorders>
            <w:noWrap/>
            <w:vAlign w:val="center"/>
          </w:tcPr>
          <w:p w14:paraId="4CD96FD1">
            <w:pPr>
              <w:spacing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w:t>
            </w:r>
          </w:p>
        </w:tc>
        <w:tc>
          <w:tcPr>
            <w:tcW w:w="799" w:type="pct"/>
            <w:tcBorders>
              <w:top w:val="outset" w:color="auto" w:sz="6" w:space="0"/>
              <w:left w:val="outset" w:color="auto" w:sz="6" w:space="0"/>
              <w:bottom w:val="outset" w:color="auto" w:sz="6" w:space="0"/>
              <w:right w:val="outset" w:color="auto" w:sz="6" w:space="0"/>
            </w:tcBorders>
            <w:noWrap/>
            <w:vAlign w:val="center"/>
          </w:tcPr>
          <w:p w14:paraId="34261266">
            <w:pPr>
              <w:spacing w:line="400" w:lineRule="exact"/>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100</w:t>
            </w:r>
          </w:p>
        </w:tc>
        <w:tc>
          <w:tcPr>
            <w:tcW w:w="3542" w:type="pct"/>
            <w:tcBorders>
              <w:top w:val="outset" w:color="auto" w:sz="6" w:space="0"/>
              <w:left w:val="outset" w:color="auto" w:sz="6" w:space="0"/>
              <w:bottom w:val="outset" w:color="auto" w:sz="6" w:space="0"/>
              <w:right w:val="outset" w:color="auto" w:sz="6" w:space="0"/>
            </w:tcBorders>
            <w:noWrap/>
            <w:vAlign w:val="center"/>
          </w:tcPr>
          <w:p w14:paraId="6362693D">
            <w:pPr>
              <w:spacing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活动结束后，</w:t>
            </w:r>
            <w:r>
              <w:rPr>
                <w:rFonts w:hint="eastAsia" w:cs="宋体" w:asciiTheme="minorEastAsia" w:hAnsiTheme="minorEastAsia" w:eastAsiaTheme="minorEastAsia"/>
                <w:sz w:val="24"/>
                <w:szCs w:val="24"/>
                <w:highlight w:val="none"/>
                <w:lang w:eastAsia="zh-CN"/>
              </w:rPr>
              <w:t>且收到成交人的发票后</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highlight w:val="none"/>
                <w:lang w:eastAsia="zh-CN"/>
              </w:rPr>
              <w:t>经采购人</w:t>
            </w:r>
            <w:r>
              <w:rPr>
                <w:rFonts w:hint="eastAsia" w:cs="宋体" w:asciiTheme="minorEastAsia" w:hAnsiTheme="minorEastAsia" w:eastAsiaTheme="minorEastAsia"/>
                <w:sz w:val="24"/>
                <w:szCs w:val="24"/>
                <w:highlight w:val="none"/>
              </w:rPr>
              <w:t>验收合格</w:t>
            </w:r>
            <w:r>
              <w:rPr>
                <w:rFonts w:hint="eastAsia" w:cs="宋体" w:asciiTheme="minorEastAsia" w:hAnsiTheme="minorEastAsia" w:eastAsiaTheme="minorEastAsia"/>
                <w:sz w:val="24"/>
                <w:szCs w:val="24"/>
                <w:highlight w:val="none"/>
                <w:lang w:eastAsia="zh-CN"/>
              </w:rPr>
              <w:t>后</w:t>
            </w:r>
            <w:r>
              <w:rPr>
                <w:rFonts w:hint="eastAsia" w:cs="宋体" w:asciiTheme="minorEastAsia" w:hAnsiTheme="minorEastAsia" w:eastAsiaTheme="minorEastAsia"/>
                <w:sz w:val="24"/>
                <w:szCs w:val="24"/>
                <w:highlight w:val="none"/>
              </w:rPr>
              <w:t>支付合同总金额</w:t>
            </w:r>
            <w:r>
              <w:rPr>
                <w:rFonts w:hint="eastAsia" w:cs="宋体" w:asciiTheme="minorEastAsia" w:hAnsiTheme="minorEastAsia" w:eastAsiaTheme="minorEastAsia"/>
                <w:sz w:val="24"/>
                <w:szCs w:val="24"/>
                <w:highlight w:val="none"/>
                <w:lang w:val="en-US" w:eastAsia="zh-CN"/>
              </w:rPr>
              <w:t>100</w:t>
            </w:r>
            <w:r>
              <w:rPr>
                <w:rFonts w:hint="eastAsia" w:cs="宋体" w:asciiTheme="minorEastAsia" w:hAnsiTheme="minorEastAsia" w:eastAsiaTheme="minorEastAsia"/>
                <w:sz w:val="24"/>
                <w:szCs w:val="24"/>
                <w:highlight w:val="none"/>
              </w:rPr>
              <w:t>%。</w:t>
            </w:r>
          </w:p>
        </w:tc>
      </w:tr>
    </w:tbl>
    <w:p w14:paraId="67A0A78F">
      <w:pPr>
        <w:widowControl/>
        <w:spacing w:line="400" w:lineRule="exact"/>
        <w:ind w:firstLine="420"/>
        <w:jc w:val="left"/>
        <w:rPr>
          <w:rFonts w:cs="宋体" w:asciiTheme="minorEastAsia" w:hAnsiTheme="minorEastAsia" w:eastAsiaTheme="minorEastAsia"/>
          <w:b/>
          <w:kern w:val="0"/>
          <w:sz w:val="24"/>
          <w:szCs w:val="24"/>
          <w:highlight w:val="none"/>
        </w:rPr>
      </w:pPr>
      <w:r>
        <w:rPr>
          <w:rFonts w:hint="eastAsia" w:cs="宋体" w:asciiTheme="minorEastAsia" w:hAnsiTheme="minorEastAsia" w:eastAsiaTheme="minorEastAsia"/>
          <w:b/>
          <w:kern w:val="0"/>
          <w:sz w:val="24"/>
          <w:szCs w:val="24"/>
          <w:highlight w:val="none"/>
          <w:lang w:val="en-US" w:eastAsia="zh-CN"/>
        </w:rPr>
        <w:t>5</w:t>
      </w:r>
      <w:r>
        <w:rPr>
          <w:rFonts w:hint="eastAsia" w:cs="宋体" w:asciiTheme="minorEastAsia" w:hAnsiTheme="minorEastAsia" w:eastAsiaTheme="minorEastAsia"/>
          <w:b/>
          <w:kern w:val="0"/>
          <w:sz w:val="24"/>
          <w:szCs w:val="24"/>
          <w:highlight w:val="none"/>
        </w:rPr>
        <w:t>、违约责任</w:t>
      </w:r>
    </w:p>
    <w:p w14:paraId="5F54F910">
      <w:pPr>
        <w:spacing w:line="400" w:lineRule="exact"/>
        <w:ind w:firstLine="42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.1、因成交人原因造成采购合同无法按时签订，视为成交人违约，成交人违约对采购人造成的损失的，需另行支付相应的赔偿。</w:t>
      </w:r>
    </w:p>
    <w:p w14:paraId="2DB04F2B">
      <w:pPr>
        <w:spacing w:line="400" w:lineRule="exact"/>
        <w:ind w:firstLine="42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.2、在签定采购合同之后，成交人要求解除合同的，视为成交人违约，对采购人造成的损失的，成交人需支付相应的赔偿。</w:t>
      </w:r>
    </w:p>
    <w:p w14:paraId="01F04DE7">
      <w:pPr>
        <w:spacing w:line="400" w:lineRule="exact"/>
        <w:ind w:firstLine="42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.3、因成交人原因发生重大质量事故，除依约承担赔偿责任外，还将按有关质量管理办法规定执行，并报相关行政主管部门处罚。</w:t>
      </w:r>
    </w:p>
    <w:p w14:paraId="257651FE">
      <w:pPr>
        <w:spacing w:line="400" w:lineRule="exact"/>
        <w:ind w:firstLine="42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4、若发生死亡安全事故，除按国家有关安全管理规定及采购人有关安全管理办法执行外，并报相关行政主管部门处罚；发生重大安全事故或特大安全事故，除按国家有关安全管理规定及采购人有关安全管理办法执行外，给采购人造成的损失，还应承担赔偿责任。</w:t>
      </w:r>
    </w:p>
    <w:p w14:paraId="372A5EC8">
      <w:pPr>
        <w:spacing w:line="400" w:lineRule="exact"/>
        <w:ind w:firstLine="42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.5、在明确违约责任后，成交人应在接到书面通知书起七天内支付违约金、赔偿金等。</w:t>
      </w:r>
    </w:p>
    <w:p w14:paraId="429340DA">
      <w:pPr>
        <w:widowControl/>
        <w:shd w:val="clear" w:color="auto" w:fill="FFFFFF"/>
        <w:spacing w:line="400" w:lineRule="exact"/>
        <w:ind w:firstLine="42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shd w:val="clear" w:color="auto" w:fill="FFFFFF"/>
          <w:lang w:val="en-US" w:eastAsia="zh-CN"/>
        </w:rPr>
        <w:t>6</w:t>
      </w:r>
      <w:r>
        <w:rPr>
          <w:rFonts w:hint="eastAsia" w:cs="宋体" w:asciiTheme="minorEastAsia" w:hAnsiTheme="minorEastAsia" w:eastAsiaTheme="minorEastAsia"/>
          <w:kern w:val="0"/>
          <w:sz w:val="24"/>
          <w:szCs w:val="24"/>
          <w:highlight w:val="none"/>
          <w:shd w:val="clear" w:color="auto" w:fill="FFFFFF"/>
        </w:rPr>
        <w:t>、考核要求：成交人在规定时间内不能按时完成</w:t>
      </w:r>
      <w:r>
        <w:rPr>
          <w:rFonts w:hint="eastAsia" w:cs="宋体" w:asciiTheme="minorEastAsia" w:hAnsiTheme="minorEastAsia" w:eastAsiaTheme="minorEastAsia"/>
          <w:kern w:val="0"/>
          <w:sz w:val="24"/>
          <w:szCs w:val="24"/>
          <w:highlight w:val="none"/>
          <w:shd w:val="clear" w:color="auto" w:fill="FFFFFF"/>
          <w:lang w:eastAsia="zh-CN"/>
        </w:rPr>
        <w:t>采购人</w:t>
      </w:r>
      <w:r>
        <w:rPr>
          <w:rFonts w:hint="eastAsia" w:cs="宋体" w:asciiTheme="minorEastAsia" w:hAnsiTheme="minorEastAsia" w:eastAsiaTheme="minorEastAsia"/>
          <w:kern w:val="0"/>
          <w:sz w:val="24"/>
          <w:szCs w:val="24"/>
          <w:highlight w:val="none"/>
          <w:shd w:val="clear" w:color="auto" w:fill="FFFFFF"/>
        </w:rPr>
        <w:t>的服务需求，按合同总额的5%支付给采购人逾期违约金</w:t>
      </w:r>
      <w:r>
        <w:rPr>
          <w:rFonts w:hint="eastAsia" w:cs="宋体" w:asciiTheme="minorEastAsia" w:hAnsiTheme="minorEastAsia" w:eastAsiaTheme="minorEastAsia"/>
          <w:kern w:val="0"/>
          <w:sz w:val="24"/>
          <w:szCs w:val="24"/>
          <w:highlight w:val="none"/>
          <w:shd w:val="clear" w:color="auto" w:fill="FFFFFF"/>
          <w:lang w:eastAsia="zh-CN"/>
        </w:rPr>
        <w:t>。</w:t>
      </w:r>
    </w:p>
    <w:p w14:paraId="543E4F36">
      <w:pPr>
        <w:widowControl/>
        <w:shd w:val="clear" w:color="auto" w:fill="FFFFFF"/>
        <w:spacing w:line="400" w:lineRule="exact"/>
        <w:rPr>
          <w:rFonts w:cs="宋体" w:asciiTheme="minorEastAsia" w:hAnsiTheme="minorEastAsia" w:eastAsiaTheme="minorEastAsia"/>
          <w:b/>
          <w:kern w:val="0"/>
          <w:sz w:val="24"/>
          <w:szCs w:val="24"/>
          <w:highlight w:val="none"/>
        </w:rPr>
      </w:pPr>
      <w:r>
        <w:rPr>
          <w:rFonts w:hint="eastAsia" w:cs="宋体" w:asciiTheme="minorEastAsia" w:hAnsiTheme="minorEastAsia" w:eastAsiaTheme="minorEastAsia"/>
          <w:b/>
          <w:kern w:val="0"/>
          <w:sz w:val="24"/>
          <w:szCs w:val="24"/>
          <w:highlight w:val="none"/>
        </w:rPr>
        <w:t>四、其他事项</w:t>
      </w:r>
    </w:p>
    <w:p w14:paraId="31C5D135">
      <w:pPr>
        <w:widowControl/>
        <w:spacing w:line="400" w:lineRule="exact"/>
        <w:ind w:firstLine="480" w:firstLineChars="2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1、除磋商文件另有规定外，若出现有关法律、法规和规章有强制性规定但磋商文件未列明的情形，则供应商应按照有关法律、法规和规章强制性规定执行。</w:t>
      </w:r>
    </w:p>
    <w:p w14:paraId="58136199">
      <w:pPr>
        <w:widowControl/>
        <w:spacing w:line="400" w:lineRule="exact"/>
        <w:ind w:firstLine="480" w:firstLineChars="200"/>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2、本项目不允许成交人以任何名义和理由进行转包，如有发现，视为成交人违约，成交人违约对采购人造成的损失的，需另行支付相应的赔偿并追究相关法律责任。</w:t>
      </w:r>
      <w:r>
        <w:rPr>
          <w:rFonts w:hint="eastAsia" w:cs="宋体" w:asciiTheme="minorEastAsia" w:hAnsiTheme="minorEastAsia" w:eastAsiaTheme="minorEastAsia"/>
          <w:bCs/>
          <w:sz w:val="24"/>
          <w:szCs w:val="24"/>
          <w:highlight w:val="none"/>
        </w:rPr>
        <w:tab/>
      </w:r>
    </w:p>
    <w:p w14:paraId="63D9321D">
      <w:pPr>
        <w:widowControl/>
        <w:shd w:val="clear" w:color="auto" w:fill="FFFFFF"/>
        <w:spacing w:line="400" w:lineRule="exact"/>
        <w:rPr>
          <w:rFonts w:cs="宋体" w:asciiTheme="minorEastAsia" w:hAnsiTheme="minorEastAsia" w:eastAsiaTheme="minorEastAsia"/>
          <w:b/>
          <w:kern w:val="0"/>
          <w:sz w:val="24"/>
          <w:szCs w:val="24"/>
        </w:rPr>
      </w:pPr>
    </w:p>
    <w:p w14:paraId="4DA863C1">
      <w:pPr>
        <w:widowControl/>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15681CF2">
      <w:pPr>
        <w:widowControl/>
        <w:jc w:val="center"/>
        <w:outlineLvl w:val="0"/>
        <w:rPr>
          <w:rFonts w:cs="宋体" w:asciiTheme="minorEastAsia" w:hAnsiTheme="minorEastAsia" w:eastAsiaTheme="minorEastAsia"/>
          <w:b/>
          <w:sz w:val="32"/>
          <w:szCs w:val="32"/>
        </w:rPr>
      </w:pPr>
      <w:bookmarkStart w:id="100" w:name="_Toc164434232"/>
      <w:r>
        <w:rPr>
          <w:rFonts w:hint="eastAsia" w:cs="宋体" w:asciiTheme="minorEastAsia" w:hAnsiTheme="minorEastAsia" w:eastAsiaTheme="minorEastAsia"/>
          <w:b/>
          <w:sz w:val="32"/>
          <w:szCs w:val="32"/>
        </w:rPr>
        <w:t>第四章</w:t>
      </w:r>
      <w:bookmarkEnd w:id="41"/>
      <w:r>
        <w:rPr>
          <w:rFonts w:hint="eastAsia" w:cs="宋体" w:asciiTheme="minorEastAsia" w:hAnsiTheme="minorEastAsia" w:eastAsiaTheme="minorEastAsia"/>
          <w:b/>
          <w:sz w:val="32"/>
          <w:szCs w:val="32"/>
        </w:rPr>
        <w:t xml:space="preserve">  政府采购合同（参考文本）</w:t>
      </w:r>
      <w:bookmarkEnd w:id="100"/>
    </w:p>
    <w:p w14:paraId="25161DBF">
      <w:pPr>
        <w:widowControl/>
        <w:jc w:val="center"/>
        <w:rPr>
          <w:rFonts w:asciiTheme="minorEastAsia" w:hAnsiTheme="minorEastAsia" w:eastAsiaTheme="minorEastAsia"/>
          <w:b/>
          <w:kern w:val="0"/>
          <w:sz w:val="24"/>
        </w:rPr>
      </w:pPr>
    </w:p>
    <w:p w14:paraId="7D67D048">
      <w:pPr>
        <w:widowControl/>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福建省政府采购合同（服务类）</w:t>
      </w:r>
    </w:p>
    <w:p w14:paraId="72372037">
      <w:pPr>
        <w:widowControl/>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编制说明</w:t>
      </w:r>
      <w:r>
        <w:rPr>
          <w:rFonts w:hint="eastAsia" w:asciiTheme="minorEastAsia" w:hAnsiTheme="minorEastAsia" w:eastAsiaTheme="minorEastAsia" w:cstheme="minorEastAsia"/>
          <w:kern w:val="0"/>
          <w:sz w:val="24"/>
          <w:szCs w:val="24"/>
        </w:rPr>
        <w:br w:type="textWrapping"/>
      </w:r>
    </w:p>
    <w:p w14:paraId="6002D41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1.签订合同应遵守《中华人民共和国政府采购法》及其实施条例、《中华人民共和国民法典》等法律法规及其他有关规定。</w:t>
      </w:r>
    </w:p>
    <w:p w14:paraId="619CCB3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2.签订合同时，采购人与中标(成交)人应结合采购文件规定填列相应内容。采购文件已有约定的，双方均不得对约定进行变更或调整；采购文件未作规定的，双方可通过友好协商进行约定。</w:t>
      </w:r>
    </w:p>
    <w:p w14:paraId="5EB486C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3.政府有关主管部门对若干合同有规范文本的，可使用相应合同文本。</w:t>
      </w:r>
    </w:p>
    <w:p w14:paraId="692B2CB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4.本合同范本仅供参考，采购人应当根据采购项目的实际需求对合同条款进行修改、补充。</w:t>
      </w:r>
    </w:p>
    <w:p w14:paraId="2568CD80">
      <w:pPr>
        <w:widowControl/>
        <w:spacing w:line="400" w:lineRule="exact"/>
        <w:jc w:val="left"/>
        <w:rPr>
          <w:rFonts w:asciiTheme="minorEastAsia" w:hAnsiTheme="minorEastAsia" w:eastAsiaTheme="minorEastAsia" w:cstheme="minorEastAsia"/>
          <w:kern w:val="0"/>
          <w:sz w:val="24"/>
          <w:szCs w:val="24"/>
        </w:rPr>
      </w:pPr>
    </w:p>
    <w:p w14:paraId="65DA379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p>
    <w:p w14:paraId="28DB431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住所地：________________</w:t>
      </w:r>
    </w:p>
    <w:p w14:paraId="1BA191E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联系人：________________</w:t>
      </w:r>
    </w:p>
    <w:p w14:paraId="5B9FFB5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联系电话：______________</w:t>
      </w:r>
    </w:p>
    <w:p w14:paraId="66D973F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传真：________________</w:t>
      </w:r>
    </w:p>
    <w:p w14:paraId="7BEBD2F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电子邮箱：________________</w:t>
      </w:r>
      <w:r>
        <w:rPr>
          <w:rFonts w:hint="eastAsia" w:asciiTheme="minorEastAsia" w:hAnsiTheme="minorEastAsia" w:eastAsiaTheme="minorEastAsia" w:cstheme="minorEastAsia"/>
          <w:kern w:val="0"/>
          <w:sz w:val="24"/>
          <w:szCs w:val="24"/>
        </w:rPr>
        <w:br w:type="textWrapping"/>
      </w:r>
    </w:p>
    <w:p w14:paraId="6CD4EA0F">
      <w:pPr>
        <w:widowControl/>
        <w:spacing w:line="400" w:lineRule="exact"/>
        <w:jc w:val="left"/>
        <w:rPr>
          <w:rFonts w:asciiTheme="minorEastAsia" w:hAnsiTheme="minorEastAsia" w:eastAsiaTheme="minorEastAsia" w:cstheme="minorEastAsia"/>
          <w:kern w:val="0"/>
          <w:sz w:val="24"/>
          <w:szCs w:val="24"/>
        </w:rPr>
      </w:pPr>
    </w:p>
    <w:p w14:paraId="39394A1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乙方：________________</w:t>
      </w:r>
    </w:p>
    <w:p w14:paraId="21BFCC9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住所地：________________</w:t>
      </w:r>
    </w:p>
    <w:p w14:paraId="387CEA6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联系人：______________</w:t>
      </w:r>
    </w:p>
    <w:p w14:paraId="61AD03D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联系电话：______________</w:t>
      </w:r>
    </w:p>
    <w:p w14:paraId="1B19A6B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传真：________________</w:t>
      </w:r>
    </w:p>
    <w:p w14:paraId="3346C3E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电子邮箱：________________</w:t>
      </w:r>
    </w:p>
    <w:p w14:paraId="22E3A08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根据招标编号为___________的__________项目（以下简称：“本项目”）的采购结果，遵循平等、自愿、公平和诚实信用的原则，双方签署本合同，具体内容如下：</w:t>
      </w:r>
    </w:p>
    <w:p w14:paraId="4504D81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一、合同组成部分</w:t>
      </w:r>
    </w:p>
    <w:p w14:paraId="578FF4B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1.1本合同条款及附件；</w:t>
      </w:r>
    </w:p>
    <w:p w14:paraId="77A6757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1.2采购文件及其附件、补充文件；</w:t>
      </w:r>
    </w:p>
    <w:p w14:paraId="3755CB1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1.3乙方的响应文件及其附件、补充文件；</w:t>
      </w:r>
    </w:p>
    <w:p w14:paraId="43AD370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1.4其他文件或材料：</w:t>
      </w:r>
    </w:p>
    <w:p w14:paraId="09BE60A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二、合同标的</w:t>
      </w:r>
      <w:r>
        <w:rPr>
          <w:rFonts w:hint="eastAsia" w:asciiTheme="minorEastAsia" w:hAnsiTheme="minorEastAsia" w:eastAsiaTheme="minorEastAsia" w:cstheme="minorEastAsia"/>
          <w:kern w:val="0"/>
          <w:sz w:val="24"/>
          <w:szCs w:val="24"/>
        </w:rPr>
        <w:br w:type="textWrapping"/>
      </w:r>
    </w:p>
    <w:p w14:paraId="066D02F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三、价格形式及合同价款</w:t>
      </w:r>
    </w:p>
    <w:p w14:paraId="1AC2BE3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3.1价格形式</w:t>
      </w:r>
    </w:p>
    <w:p w14:paraId="3BBBA698">
      <w:pPr>
        <w:widowControl/>
        <w:spacing w:line="400" w:lineRule="exact"/>
        <w:jc w:val="left"/>
        <w:rPr>
          <w:rFonts w:asciiTheme="minorEastAsia" w:hAnsiTheme="minorEastAsia" w:eastAsiaTheme="minorEastAsia" w:cstheme="minorEastAsia"/>
          <w:kern w:val="0"/>
          <w:sz w:val="24"/>
          <w:szCs w:val="24"/>
        </w:rPr>
      </w:pPr>
    </w:p>
    <w:p w14:paraId="1A57AF0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固定单价合同。完成约定服务事项的含税合同单价为：人民币（大写）元（￥_____________元）。</w:t>
      </w:r>
    </w:p>
    <w:p w14:paraId="64111F4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固定总价合同。完成约定服务事项的含税服务费用为：人民币（大写）元（￥_____________元）。</w:t>
      </w:r>
    </w:p>
    <w:p w14:paraId="20C5B4A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其他方式。</w:t>
      </w:r>
    </w:p>
    <w:p w14:paraId="7B2C6211">
      <w:pPr>
        <w:widowControl/>
        <w:spacing w:line="400" w:lineRule="exact"/>
        <w:jc w:val="left"/>
        <w:rPr>
          <w:rFonts w:asciiTheme="minorEastAsia" w:hAnsiTheme="minorEastAsia" w:eastAsiaTheme="minorEastAsia" w:cstheme="minorEastAsia"/>
          <w:kern w:val="0"/>
          <w:sz w:val="24"/>
          <w:szCs w:val="24"/>
        </w:rPr>
      </w:pPr>
    </w:p>
    <w:p w14:paraId="36FA468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3.2合同价款包含范围</w:t>
      </w:r>
    </w:p>
    <w:p w14:paraId="32A24FC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3.3其他需说明的事项：</w:t>
      </w:r>
    </w:p>
    <w:p w14:paraId="600AC5E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四、合同标的及服务范围、地点和时间</w:t>
      </w:r>
    </w:p>
    <w:p w14:paraId="7A55038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4.1项目名称：_____________</w:t>
      </w:r>
    </w:p>
    <w:p w14:paraId="26C8D35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4.2服务范围：_____________</w:t>
      </w:r>
    </w:p>
    <w:p w14:paraId="42DAD18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4.3服务地点：_____________</w:t>
      </w:r>
    </w:p>
    <w:p w14:paraId="4D83088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4.4服务完成时间：_____________</w:t>
      </w:r>
    </w:p>
    <w:p w14:paraId="5E48264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五、服务内容、质量标准和要求</w:t>
      </w:r>
    </w:p>
    <w:p w14:paraId="5EEE498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5.1服务工作量的计量方式：_____________</w:t>
      </w:r>
    </w:p>
    <w:p w14:paraId="6C07642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5.2服务内容：_____________</w:t>
      </w:r>
    </w:p>
    <w:p w14:paraId="1C2DB3C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5.3技术保障、服务人员组成、所涉及的货物的质量标准：</w:t>
      </w:r>
    </w:p>
    <w:p w14:paraId="419B881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（1）服务技术保障：_____________</w:t>
      </w:r>
    </w:p>
    <w:p w14:paraId="4B663F0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（2）服务人员组成：_____________</w:t>
      </w:r>
    </w:p>
    <w:p w14:paraId="1151FF95">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（3）服务设备及物资投入及质量标准：_____________</w:t>
      </w:r>
    </w:p>
    <w:p w14:paraId="33DA833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5.4服务质量标准及要求：</w:t>
      </w:r>
    </w:p>
    <w:p w14:paraId="259C78B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41FA2B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6D0570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5.4.3其他要求：</w:t>
      </w:r>
    </w:p>
    <w:p w14:paraId="22FCF46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六、服务履约验收或考核</w:t>
      </w:r>
    </w:p>
    <w:p w14:paraId="1AB8B67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078F739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七、甲方的权利与义务</w:t>
      </w:r>
    </w:p>
    <w:p w14:paraId="1E3A83E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7.1甲方委派___________为联系人，联系方式___________，负责与乙方联系。如甲方联系人发生变更，甲方应书面告知乙方。</w:t>
      </w:r>
    </w:p>
    <w:p w14:paraId="75C5B80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7.2甲方应为乙方开展服务工作提供必要的工作条件，以及对内对外沟通和配合协助。</w:t>
      </w:r>
    </w:p>
    <w:p w14:paraId="2AC0CB7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7.3甲方应于___________之前提供服务所需的全部资料，并对所提供材料真实性、完整性、合法性负责。</w:t>
      </w:r>
    </w:p>
    <w:p w14:paraId="540AA4D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291A57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7.5甲方应按本合同约定及时足额支付服务费用及相关费用。</w:t>
      </w:r>
    </w:p>
    <w:p w14:paraId="742615F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7.6其他</w:t>
      </w:r>
    </w:p>
    <w:p w14:paraId="4AC34E4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八、乙方的权利与义务</w:t>
      </w:r>
    </w:p>
    <w:p w14:paraId="0923B87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8.1乙方委派___________为联系人，联系方式___________，负责与甲方联系。如乙方联系人发生变更，乙方应书面告知甲方</w:t>
      </w:r>
    </w:p>
    <w:p w14:paraId="57933A6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8.2乙方应国家法律法规和{{乙方的权利与义务-响应要求-福建}}等要求开展{{乙方的权利与义务-开展服务-福建}}服务；</w:t>
      </w:r>
    </w:p>
    <w:p w14:paraId="0FA0751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8.3乙方及其所委派服务人员应按标准或协议约定方式出具服务成果，对并其真实性和合法性负法律责任；</w:t>
      </w:r>
    </w:p>
    <w:p w14:paraId="1597E9B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11942D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8.5乙方对服务业务应当单独建档，保存完整的工作记录，并对服务过程使用和暂存甲方的文件、材料和财物应当妥善保管。</w:t>
      </w:r>
    </w:p>
    <w:p w14:paraId="445B10F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8.6服务工作结束后,乙方将根据情况对甲方服务相关的管理制度及其他事项等提出改进意见。</w:t>
      </w:r>
    </w:p>
    <w:p w14:paraId="16F8D2B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8.7其他</w:t>
      </w:r>
    </w:p>
    <w:p w14:paraId="651AF87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九、资金支付方式、时间和条件</w:t>
      </w:r>
      <w:r>
        <w:rPr>
          <w:rFonts w:hint="eastAsia" w:asciiTheme="minorEastAsia" w:hAnsiTheme="minorEastAsia" w:eastAsiaTheme="minorEastAsia" w:cstheme="minorEastAsia"/>
          <w:kern w:val="0"/>
          <w:sz w:val="24"/>
          <w:szCs w:val="24"/>
        </w:rPr>
        <w:br w:type="textWrapping"/>
      </w:r>
    </w:p>
    <w:p w14:paraId="49D89AE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十、履约保证金</w:t>
      </w:r>
    </w:p>
    <w:p w14:paraId="0E4B10B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□有，□无。具体如下：（按照采购文件规定填写）。</w:t>
      </w:r>
    </w:p>
    <w:p w14:paraId="3DAD4CA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10.1乙方向甲方缴纳人民币 / 元作为本合同的履约保证金。</w:t>
      </w:r>
    </w:p>
    <w:p w14:paraId="78EE902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10.2履约保证金缴纳形式：支票/汇票/电汇/保函等非现金形式。</w:t>
      </w:r>
    </w:p>
    <w:p w14:paraId="6404F32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10.3履约保证金合同履行完毕前有效，合同履行完毕后一次性结清退还。</w:t>
      </w:r>
    </w:p>
    <w:p w14:paraId="3C73CE3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十一、合同期限</w:t>
      </w:r>
      <w:r>
        <w:rPr>
          <w:rFonts w:hint="eastAsia" w:asciiTheme="minorEastAsia" w:hAnsiTheme="minorEastAsia" w:eastAsiaTheme="minorEastAsia" w:cstheme="minorEastAsia"/>
          <w:kern w:val="0"/>
          <w:sz w:val="24"/>
          <w:szCs w:val="24"/>
        </w:rPr>
        <w:br w:type="textWrapping"/>
      </w:r>
    </w:p>
    <w:p w14:paraId="7F18635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十二、保密条款</w:t>
      </w:r>
    </w:p>
    <w:p w14:paraId="3358876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12.1对于在采购和合同履行过程中所获悉的属于保密的内容，甲、乙双方均负有保密义务。</w:t>
      </w:r>
    </w:p>
    <w:p w14:paraId="03EFE27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12.2其他</w:t>
      </w:r>
    </w:p>
    <w:p w14:paraId="3E6ADF1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十三、违约责任</w:t>
      </w:r>
    </w:p>
    <w:p w14:paraId="452BEF5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13.1甲方违约责任</w:t>
      </w:r>
    </w:p>
    <w:p w14:paraId="07569FD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（1）甲方无正当理由拒绝乙方提供合格服务的，甲方应向乙方偿付所拒收合同总价________的违约金</w:t>
      </w:r>
    </w:p>
    <w:p w14:paraId="0A3603E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（2）甲方无故逾期验收和办理合同款项支付手续的,甲方应按逾期付款总额每日________向乙方支付违约金。</w:t>
      </w:r>
    </w:p>
    <w:p w14:paraId="52C331A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（3）其他违约情形</w:t>
      </w:r>
    </w:p>
    <w:p w14:paraId="7098090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13.2乙方违约责任</w:t>
      </w:r>
    </w:p>
    <w:p w14:paraId="4ECE87A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76AEA7C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（2）乙方所履行的服务不符合合同规定及《采购文件》规定标准的，甲方有权拒绝，乙方愿意整改但逾期履行的，按乙方逾期履行处理。乙方拒绝整改的，视为“乙方不按合同约定履约”</w:t>
      </w:r>
    </w:p>
    <w:p w14:paraId="76F8161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（3）乙方不按合同约定履约的，甲方可以解除采购合同，并对乙方已缴纳的履约保证金作“不予退还”处理。同时，乙方须按以下约定向甲方支付违约金：</w:t>
      </w:r>
    </w:p>
    <w:p w14:paraId="107D0CF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（4）其他违约情形</w:t>
      </w:r>
    </w:p>
    <w:p w14:paraId="39D2269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十四、不可抗力事件处理</w:t>
      </w:r>
    </w:p>
    <w:p w14:paraId="718D3E4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49FEE1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十五、解决争议的方法</w:t>
      </w:r>
    </w:p>
    <w:p w14:paraId="33548FD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12.1甲、乙双方协商解决。</w:t>
      </w:r>
    </w:p>
    <w:p w14:paraId="025F535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12.2若协商解决不成，则通过下列途径之一解决：</w:t>
      </w:r>
    </w:p>
    <w:p w14:paraId="1AF3A53B">
      <w:pPr>
        <w:widowControl/>
        <w:spacing w:line="400" w:lineRule="exact"/>
        <w:jc w:val="left"/>
        <w:rPr>
          <w:rFonts w:asciiTheme="minorEastAsia" w:hAnsiTheme="minorEastAsia" w:eastAsiaTheme="minorEastAsia" w:cstheme="minorEastAsia"/>
          <w:kern w:val="0"/>
          <w:sz w:val="24"/>
          <w:szCs w:val="24"/>
        </w:rPr>
      </w:pPr>
    </w:p>
    <w:p w14:paraId="33EEEF0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□提交仲裁委员会仲裁，具体如下：</w:t>
      </w:r>
    </w:p>
    <w:p w14:paraId="7815CA4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□向人民法院提起诉讼，具体如下：</w:t>
      </w:r>
    </w:p>
    <w:p w14:paraId="345C5BD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十六、合同其他条款</w:t>
      </w:r>
      <w:r>
        <w:rPr>
          <w:rFonts w:hint="eastAsia" w:asciiTheme="minorEastAsia" w:hAnsiTheme="minorEastAsia" w:eastAsiaTheme="minorEastAsia" w:cstheme="minorEastAsia"/>
          <w:kern w:val="0"/>
          <w:sz w:val="24"/>
          <w:szCs w:val="24"/>
        </w:rPr>
        <w:br w:type="textWrapping"/>
      </w:r>
    </w:p>
    <w:p w14:paraId="647511E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十七、其他约定</w:t>
      </w:r>
    </w:p>
    <w:p w14:paraId="6EBA6DF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17.1合同文件与本合同具有同等法律效力。</w:t>
      </w:r>
    </w:p>
    <w:p w14:paraId="41E16AD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17.2合同生效：合同经双方单位负责人或委托代理人签字并加盖单位公章后生效。</w:t>
      </w:r>
    </w:p>
    <w:p w14:paraId="281BD86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17.3本合同未尽事宜，遵照《中华人民共和国民法典》有关条文执行。</w:t>
      </w:r>
    </w:p>
    <w:p w14:paraId="34BA2BF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17.4本合同正本一式_______份，具有同等法律效力，甲方、乙方各执_______份；副本_______份，_______</w:t>
      </w:r>
    </w:p>
    <w:p w14:paraId="3E8D9FD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17.5其他</w:t>
      </w:r>
    </w:p>
    <w:p w14:paraId="0EBD26D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十八、合同附件</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br w:type="textWrapping"/>
      </w:r>
    </w:p>
    <w:p w14:paraId="388768CC">
      <w:pPr>
        <w:widowControl/>
        <w:spacing w:line="400" w:lineRule="exact"/>
        <w:jc w:val="left"/>
        <w:rPr>
          <w:rFonts w:asciiTheme="minorEastAsia" w:hAnsiTheme="minorEastAsia" w:eastAsiaTheme="minorEastAsia" w:cstheme="minorEastAsia"/>
          <w:kern w:val="0"/>
          <w:sz w:val="24"/>
          <w:szCs w:val="24"/>
        </w:rPr>
      </w:pPr>
    </w:p>
    <w:p w14:paraId="6FDE6CF4">
      <w:pPr>
        <w:widowControl/>
        <w:spacing w:line="400" w:lineRule="exact"/>
        <w:jc w:val="left"/>
        <w:rPr>
          <w:rFonts w:asciiTheme="minorEastAsia" w:hAnsiTheme="minorEastAsia" w:eastAsiaTheme="minorEastAsia" w:cstheme="minorEastAsia"/>
          <w:kern w:val="0"/>
          <w:sz w:val="24"/>
          <w:szCs w:val="24"/>
        </w:rPr>
      </w:pPr>
    </w:p>
    <w:p w14:paraId="3142964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甲方（采购人）：</w:t>
      </w:r>
    </w:p>
    <w:p w14:paraId="497759A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法定（授权）代表人：</w:t>
      </w:r>
    </w:p>
    <w:p w14:paraId="4B96D4D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纳税人识别号：</w:t>
      </w:r>
    </w:p>
    <w:p w14:paraId="73514D1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14:paraId="5565F84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14:paraId="50750889">
      <w:pPr>
        <w:widowControl/>
        <w:spacing w:line="400" w:lineRule="exact"/>
        <w:jc w:val="left"/>
        <w:rPr>
          <w:rFonts w:asciiTheme="minorEastAsia" w:hAnsiTheme="minorEastAsia" w:eastAsiaTheme="minorEastAsia" w:cstheme="minorEastAsia"/>
          <w:kern w:val="0"/>
          <w:sz w:val="24"/>
          <w:szCs w:val="24"/>
        </w:rPr>
      </w:pPr>
    </w:p>
    <w:p w14:paraId="32A4E73C">
      <w:pPr>
        <w:widowControl/>
        <w:spacing w:line="400" w:lineRule="exact"/>
        <w:jc w:val="left"/>
        <w:rPr>
          <w:rFonts w:asciiTheme="minorEastAsia" w:hAnsiTheme="minorEastAsia" w:eastAsiaTheme="minorEastAsia" w:cstheme="minorEastAsia"/>
          <w:kern w:val="0"/>
          <w:sz w:val="24"/>
          <w:szCs w:val="24"/>
        </w:rPr>
      </w:pPr>
    </w:p>
    <w:p w14:paraId="418F224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乙方（中标或成交人）：</w:t>
      </w:r>
    </w:p>
    <w:p w14:paraId="1FA528C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法定（授权）代表人：</w:t>
      </w:r>
    </w:p>
    <w:p w14:paraId="0D3C135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纳税人识别号：</w:t>
      </w:r>
    </w:p>
    <w:p w14:paraId="391518F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14:paraId="0C3251E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14:paraId="3D555569">
      <w:pPr>
        <w:widowControl/>
        <w:spacing w:line="400" w:lineRule="exact"/>
        <w:jc w:val="left"/>
        <w:rPr>
          <w:rFonts w:asciiTheme="minorEastAsia" w:hAnsiTheme="minorEastAsia" w:eastAsiaTheme="minorEastAsia" w:cstheme="minorEastAsia"/>
          <w:kern w:val="0"/>
          <w:sz w:val="24"/>
          <w:szCs w:val="24"/>
        </w:rPr>
      </w:pPr>
    </w:p>
    <w:p w14:paraId="417858E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签订地点：_____________</w:t>
      </w:r>
    </w:p>
    <w:p w14:paraId="5FFEDE9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签订日期：____年___月___日</w:t>
      </w:r>
    </w:p>
    <w:p w14:paraId="37010FED">
      <w:pPr>
        <w:widowControl/>
        <w:spacing w:line="400" w:lineRule="exact"/>
        <w:jc w:val="left"/>
        <w:rPr>
          <w:rStyle w:val="42"/>
          <w:rFonts w:asciiTheme="minorEastAsia" w:hAnsiTheme="minorEastAsia" w:eastAsiaTheme="minorEastAsia" w:cstheme="minorEastAsia"/>
          <w:kern w:val="0"/>
          <w:szCs w:val="24"/>
        </w:rPr>
      </w:pPr>
      <w:r>
        <w:rPr>
          <w:rStyle w:val="42"/>
          <w:rFonts w:hint="eastAsia" w:asciiTheme="minorEastAsia" w:hAnsiTheme="minorEastAsia" w:eastAsiaTheme="minorEastAsia" w:cstheme="minorEastAsia"/>
          <w:szCs w:val="24"/>
        </w:rPr>
        <w:br w:type="page"/>
      </w:r>
    </w:p>
    <w:p w14:paraId="29BB0045">
      <w:pPr>
        <w:pStyle w:val="33"/>
        <w:spacing w:before="75" w:beforeAutospacing="0" w:after="75" w:afterAutospacing="0" w:line="435" w:lineRule="atLeast"/>
        <w:jc w:val="center"/>
        <w:outlineLvl w:val="0"/>
        <w:rPr>
          <w:rFonts w:asciiTheme="minorEastAsia" w:hAnsiTheme="minorEastAsia" w:eastAsiaTheme="minorEastAsia"/>
        </w:rPr>
      </w:pPr>
      <w:bookmarkStart w:id="101" w:name="_Toc164434233"/>
      <w:r>
        <w:rPr>
          <w:rStyle w:val="42"/>
          <w:rFonts w:hint="eastAsia" w:asciiTheme="minorEastAsia" w:hAnsiTheme="minorEastAsia" w:eastAsiaTheme="minorEastAsia"/>
          <w:sz w:val="32"/>
          <w:szCs w:val="32"/>
        </w:rPr>
        <w:t>第五章  首次响应文件格式</w:t>
      </w:r>
      <w:bookmarkEnd w:id="101"/>
    </w:p>
    <w:p w14:paraId="0E75A3F7">
      <w:pPr>
        <w:pStyle w:val="33"/>
        <w:spacing w:before="75" w:beforeAutospacing="0" w:after="75" w:afterAutospacing="0"/>
        <w:jc w:val="center"/>
        <w:rPr>
          <w:rFonts w:asciiTheme="minorEastAsia" w:hAnsiTheme="minorEastAsia" w:eastAsiaTheme="minorEastAsia"/>
        </w:rPr>
      </w:pPr>
      <w:r>
        <w:rPr>
          <w:rStyle w:val="42"/>
          <w:rFonts w:hint="eastAsia" w:asciiTheme="minorEastAsia" w:hAnsiTheme="minorEastAsia" w:eastAsiaTheme="minorEastAsia"/>
          <w:szCs w:val="24"/>
        </w:rPr>
        <w:t> </w:t>
      </w:r>
    </w:p>
    <w:p w14:paraId="7CF3E937">
      <w:pPr>
        <w:pStyle w:val="33"/>
        <w:spacing w:before="75" w:beforeAutospacing="0" w:after="75" w:afterAutospacing="0" w:line="435" w:lineRule="atLeast"/>
        <w:jc w:val="center"/>
        <w:rPr>
          <w:rFonts w:asciiTheme="minorEastAsia" w:hAnsiTheme="minorEastAsia" w:eastAsiaTheme="minorEastAsia"/>
        </w:rPr>
      </w:pPr>
      <w:r>
        <w:rPr>
          <w:rStyle w:val="42"/>
          <w:rFonts w:hint="eastAsia" w:asciiTheme="minorEastAsia" w:hAnsiTheme="minorEastAsia" w:eastAsiaTheme="minorEastAsia"/>
          <w:szCs w:val="24"/>
        </w:rPr>
        <w:t>编制说明</w:t>
      </w:r>
    </w:p>
    <w:p w14:paraId="3E7920EA">
      <w:pPr>
        <w:pStyle w:val="33"/>
        <w:spacing w:before="75" w:beforeAutospacing="0" w:after="75" w:afterAutospacing="0" w:line="435" w:lineRule="atLeast"/>
        <w:ind w:firstLine="480"/>
        <w:rPr>
          <w:rFonts w:asciiTheme="minorEastAsia" w:hAnsiTheme="minorEastAsia" w:eastAsiaTheme="minorEastAsia"/>
        </w:rPr>
      </w:pPr>
      <w:r>
        <w:rPr>
          <w:rFonts w:hint="eastAsia" w:asciiTheme="minorEastAsia" w:hAnsiTheme="minorEastAsia" w:eastAsiaTheme="minorEastAsia"/>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03B32846">
      <w:pPr>
        <w:pStyle w:val="33"/>
        <w:spacing w:before="75" w:beforeAutospacing="0" w:after="75" w:afterAutospacing="0" w:line="435" w:lineRule="atLeast"/>
        <w:rPr>
          <w:rFonts w:asciiTheme="minorEastAsia" w:hAnsiTheme="minorEastAsia" w:eastAsiaTheme="minorEastAsia"/>
        </w:rPr>
      </w:pPr>
      <w:r>
        <w:rPr>
          <w:rFonts w:hint="eastAsia" w:asciiTheme="minorEastAsia" w:hAnsiTheme="minorEastAsia" w:eastAsiaTheme="minorEastAsia"/>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2CEBA330">
      <w:pPr>
        <w:pStyle w:val="33"/>
        <w:spacing w:before="75" w:beforeAutospacing="0" w:after="75" w:afterAutospacing="0" w:line="435" w:lineRule="atLeast"/>
        <w:rPr>
          <w:rFonts w:asciiTheme="minorEastAsia" w:hAnsiTheme="minorEastAsia" w:eastAsiaTheme="minorEastAsia"/>
        </w:rPr>
      </w:pPr>
      <w:r>
        <w:rPr>
          <w:rStyle w:val="42"/>
          <w:rFonts w:hint="eastAsia" w:asciiTheme="minorEastAsia" w:hAnsiTheme="minorEastAsia" w:eastAsiaTheme="minorEastAsia"/>
          <w:szCs w:val="24"/>
        </w:rPr>
        <w:t> </w:t>
      </w:r>
    </w:p>
    <w:p w14:paraId="18F9AF71">
      <w:pPr>
        <w:pStyle w:val="33"/>
        <w:spacing w:before="75" w:beforeAutospacing="0" w:after="75" w:afterAutospacing="0"/>
        <w:rPr>
          <w:rFonts w:asciiTheme="minorEastAsia" w:hAnsiTheme="minorEastAsia" w:eastAsiaTheme="minorEastAsia"/>
        </w:rPr>
      </w:pPr>
      <w:r>
        <w:rPr>
          <w:rStyle w:val="42"/>
          <w:rFonts w:hint="eastAsia" w:asciiTheme="minorEastAsia" w:hAnsiTheme="minorEastAsia" w:eastAsiaTheme="minorEastAsia"/>
          <w:szCs w:val="24"/>
        </w:rPr>
        <w:t> </w:t>
      </w:r>
    </w:p>
    <w:p w14:paraId="4899ABD3">
      <w:pPr>
        <w:pStyle w:val="33"/>
        <w:spacing w:before="75" w:beforeAutospacing="0" w:after="75" w:afterAutospacing="0"/>
        <w:rPr>
          <w:rFonts w:asciiTheme="minorEastAsia" w:hAnsiTheme="minorEastAsia" w:eastAsiaTheme="minorEastAsia"/>
        </w:rPr>
      </w:pPr>
      <w:r>
        <w:rPr>
          <w:rStyle w:val="42"/>
          <w:rFonts w:hint="eastAsia" w:asciiTheme="minorEastAsia" w:hAnsiTheme="minorEastAsia" w:eastAsiaTheme="minorEastAsia"/>
          <w:szCs w:val="24"/>
        </w:rPr>
        <w:t> </w:t>
      </w:r>
    </w:p>
    <w:p w14:paraId="05C27A78">
      <w:pPr>
        <w:pStyle w:val="33"/>
        <w:spacing w:before="75" w:beforeAutospacing="0" w:after="75" w:afterAutospacing="0"/>
        <w:rPr>
          <w:rFonts w:asciiTheme="minorEastAsia" w:hAnsiTheme="minorEastAsia" w:eastAsiaTheme="minorEastAsia"/>
        </w:rPr>
      </w:pPr>
      <w:r>
        <w:rPr>
          <w:rStyle w:val="42"/>
          <w:rFonts w:hint="eastAsia" w:asciiTheme="minorEastAsia" w:hAnsiTheme="minorEastAsia" w:eastAsiaTheme="minorEastAsia"/>
          <w:szCs w:val="24"/>
        </w:rPr>
        <w:t> </w:t>
      </w:r>
    </w:p>
    <w:p w14:paraId="51BECCD8">
      <w:pPr>
        <w:pStyle w:val="33"/>
        <w:spacing w:before="75" w:beforeAutospacing="0" w:after="75" w:afterAutospacing="0"/>
        <w:jc w:val="center"/>
        <w:rPr>
          <w:rFonts w:asciiTheme="minorEastAsia" w:hAnsiTheme="minorEastAsia" w:eastAsiaTheme="minorEastAsia"/>
        </w:rPr>
      </w:pPr>
      <w:r>
        <w:rPr>
          <w:rFonts w:hint="eastAsia" w:asciiTheme="minorEastAsia" w:hAnsiTheme="minorEastAsia" w:eastAsiaTheme="minorEastAsia"/>
        </w:rPr>
        <w:t> </w:t>
      </w:r>
    </w:p>
    <w:p w14:paraId="5EB41D0F">
      <w:pPr>
        <w:pStyle w:val="33"/>
        <w:spacing w:before="75" w:beforeAutospacing="0" w:after="75" w:afterAutospacing="0" w:line="495" w:lineRule="atLeast"/>
        <w:rPr>
          <w:rFonts w:asciiTheme="minorEastAsia" w:hAnsiTheme="minorEastAsia" w:eastAsiaTheme="minorEastAsia"/>
        </w:rPr>
      </w:pPr>
      <w:r>
        <w:rPr>
          <w:rFonts w:hint="eastAsia" w:asciiTheme="minorEastAsia" w:hAnsiTheme="minorEastAsia" w:eastAsiaTheme="minorEastAsia"/>
        </w:rPr>
        <w:t> </w:t>
      </w:r>
    </w:p>
    <w:p w14:paraId="6A419DFE">
      <w:pPr>
        <w:pStyle w:val="33"/>
        <w:spacing w:before="75" w:beforeAutospacing="0" w:after="75" w:afterAutospacing="0" w:line="495" w:lineRule="atLeast"/>
        <w:rPr>
          <w:rFonts w:asciiTheme="minorEastAsia" w:hAnsiTheme="minorEastAsia" w:eastAsiaTheme="minorEastAsia"/>
        </w:rPr>
      </w:pPr>
      <w:r>
        <w:rPr>
          <w:rFonts w:asciiTheme="minorEastAsia" w:hAnsiTheme="minorEastAsia" w:eastAsiaTheme="minorEastAsia"/>
        </w:rPr>
        <w:t> </w:t>
      </w:r>
    </w:p>
    <w:p w14:paraId="4FCC78A1">
      <w:pPr>
        <w:pStyle w:val="33"/>
        <w:spacing w:before="75" w:beforeAutospacing="0" w:after="75" w:afterAutospacing="0" w:line="495" w:lineRule="atLeast"/>
        <w:rPr>
          <w:rFonts w:asciiTheme="minorEastAsia" w:hAnsiTheme="minorEastAsia" w:eastAsiaTheme="minorEastAsia"/>
          <w:b/>
          <w:bCs/>
          <w:sz w:val="45"/>
          <w:szCs w:val="22"/>
        </w:rPr>
      </w:pPr>
      <w:r>
        <w:rPr>
          <w:rFonts w:asciiTheme="minorEastAsia" w:hAnsiTheme="minorEastAsia" w:eastAsiaTheme="minorEastAsia"/>
        </w:rPr>
        <w:br w:type="page"/>
      </w:r>
    </w:p>
    <w:p w14:paraId="6F0134BD">
      <w:pPr>
        <w:pStyle w:val="142"/>
        <w:rPr>
          <w:rFonts w:hint="default"/>
        </w:rPr>
      </w:pPr>
      <w:r>
        <w:t>福建省政府采购项目竞争性磋商</w:t>
      </w:r>
    </w:p>
    <w:p w14:paraId="5EFA8530">
      <w:pPr>
        <w:pStyle w:val="142"/>
        <w:rPr>
          <w:rFonts w:hint="default"/>
        </w:rPr>
      </w:pPr>
      <w:r>
        <w:t>响应文件</w:t>
      </w:r>
    </w:p>
    <w:p w14:paraId="7D87C738">
      <w:pPr>
        <w:pStyle w:val="142"/>
        <w:rPr>
          <w:rFonts w:hint="default"/>
        </w:rPr>
      </w:pPr>
      <w:r>
        <w:rPr>
          <w:b/>
          <w:sz w:val="36"/>
        </w:rPr>
        <w:t>（首次）</w:t>
      </w:r>
      <w:r>
        <w:br w:type="textWrapping"/>
      </w:r>
      <w:r>
        <w:br w:type="textWrapping"/>
      </w:r>
      <w:r>
        <w:br w:type="textWrapping"/>
      </w:r>
      <w:r>
        <w:br w:type="textWrapping"/>
      </w:r>
      <w:r>
        <w:br w:type="textWrapping"/>
      </w:r>
    </w:p>
    <w:p w14:paraId="1D112366">
      <w:pPr>
        <w:pStyle w:val="142"/>
        <w:rPr>
          <w:rFonts w:hint="default"/>
        </w:rPr>
      </w:pPr>
    </w:p>
    <w:p w14:paraId="107618C3">
      <w:pPr>
        <w:pStyle w:val="142"/>
        <w:rPr>
          <w:rFonts w:hint="default"/>
        </w:rPr>
      </w:pPr>
    </w:p>
    <w:p w14:paraId="2484953F">
      <w:pPr>
        <w:pStyle w:val="142"/>
        <w:rPr>
          <w:rFonts w:hint="default"/>
          <w:sz w:val="22"/>
        </w:rPr>
      </w:pPr>
      <w:r>
        <w:t>项目名称：</w:t>
      </w:r>
    </w:p>
    <w:p w14:paraId="514DE9F2">
      <w:pPr>
        <w:pStyle w:val="142"/>
        <w:rPr>
          <w:rFonts w:hint="default"/>
          <w:sz w:val="22"/>
        </w:rPr>
      </w:pPr>
      <w:r>
        <w:t>项目编号：</w:t>
      </w:r>
    </w:p>
    <w:p w14:paraId="706CBD48">
      <w:pPr>
        <w:pStyle w:val="142"/>
        <w:rPr>
          <w:rFonts w:hint="default"/>
          <w:sz w:val="22"/>
        </w:rPr>
      </w:pPr>
      <w:r>
        <w:t>采购包：</w:t>
      </w:r>
      <w:r>
        <w:rPr>
          <w:sz w:val="22"/>
        </w:rPr>
        <w:br w:type="textWrapping"/>
      </w:r>
      <w:r>
        <w:rPr>
          <w:sz w:val="22"/>
        </w:rPr>
        <w:br w:type="textWrapping"/>
      </w:r>
    </w:p>
    <w:p w14:paraId="63DC5566">
      <w:pPr>
        <w:pStyle w:val="142"/>
        <w:rPr>
          <w:rFonts w:hint="default"/>
        </w:rPr>
      </w:pPr>
    </w:p>
    <w:p w14:paraId="365EF7AB">
      <w:pPr>
        <w:pStyle w:val="142"/>
        <w:rPr>
          <w:rFonts w:hint="default"/>
        </w:rPr>
      </w:pPr>
    </w:p>
    <w:p w14:paraId="32294F65">
      <w:pPr>
        <w:pStyle w:val="142"/>
        <w:rPr>
          <w:rFonts w:hint="default"/>
        </w:rPr>
      </w:pPr>
    </w:p>
    <w:p w14:paraId="73E877D0">
      <w:pPr>
        <w:pStyle w:val="142"/>
        <w:rPr>
          <w:rFonts w:hint="default"/>
        </w:rPr>
      </w:pPr>
    </w:p>
    <w:p w14:paraId="075D2009">
      <w:pPr>
        <w:pStyle w:val="142"/>
        <w:rPr>
          <w:rFonts w:hint="default"/>
        </w:rPr>
      </w:pPr>
    </w:p>
    <w:p w14:paraId="27E1982F">
      <w:pPr>
        <w:pStyle w:val="142"/>
        <w:rPr>
          <w:rFonts w:hint="default"/>
        </w:rPr>
      </w:pPr>
    </w:p>
    <w:p w14:paraId="5AB7AE20">
      <w:pPr>
        <w:pStyle w:val="142"/>
        <w:rPr>
          <w:rFonts w:hint="default"/>
          <w:sz w:val="22"/>
        </w:rPr>
      </w:pPr>
      <w:r>
        <w:t>供应商名称：</w:t>
      </w:r>
    </w:p>
    <w:p w14:paraId="0BA0E8C6">
      <w:pPr>
        <w:pStyle w:val="142"/>
        <w:rPr>
          <w:rFonts w:hint="default"/>
          <w:sz w:val="22"/>
        </w:rPr>
      </w:pPr>
      <w:r>
        <w:t>日期：</w:t>
      </w:r>
    </w:p>
    <w:p w14:paraId="3E747DA1">
      <w:pPr>
        <w:widowControl/>
        <w:spacing w:before="94" w:after="94"/>
        <w:jc w:val="center"/>
        <w:rPr>
          <w:rFonts w:cs="宋体" w:asciiTheme="minorEastAsia" w:hAnsiTheme="minorEastAsia" w:eastAsiaTheme="minorEastAsia"/>
          <w:b/>
          <w:bCs/>
          <w:kern w:val="0"/>
          <w:sz w:val="45"/>
          <w:szCs w:val="22"/>
        </w:rPr>
      </w:pPr>
    </w:p>
    <w:p w14:paraId="7FDBA749">
      <w:pPr>
        <w:rPr>
          <w:rFonts w:cs="宋体" w:asciiTheme="minorEastAsia" w:hAnsiTheme="minorEastAsia" w:eastAsiaTheme="minorEastAsia"/>
          <w:b/>
          <w:sz w:val="72"/>
          <w:szCs w:val="52"/>
        </w:rPr>
      </w:pPr>
      <w:r>
        <w:rPr>
          <w:rFonts w:hint="eastAsia" w:cs="宋体" w:asciiTheme="minorEastAsia" w:hAnsiTheme="minorEastAsia" w:eastAsiaTheme="minorEastAsia"/>
          <w:b/>
          <w:sz w:val="72"/>
          <w:szCs w:val="52"/>
        </w:rPr>
        <w:br w:type="page"/>
      </w:r>
    </w:p>
    <w:p w14:paraId="456391F6">
      <w:pPr>
        <w:widowControl/>
        <w:spacing w:before="94" w:after="94"/>
        <w:jc w:val="center"/>
        <w:rPr>
          <w:rFonts w:cs="宋体" w:asciiTheme="minorEastAsia" w:hAnsiTheme="minorEastAsia" w:eastAsiaTheme="minorEastAsia"/>
          <w:kern w:val="0"/>
          <w:sz w:val="18"/>
          <w:szCs w:val="24"/>
        </w:rPr>
      </w:pPr>
      <w:r>
        <w:rPr>
          <w:rFonts w:cs="宋体" w:asciiTheme="minorEastAsia" w:hAnsiTheme="minorEastAsia" w:eastAsiaTheme="minorEastAsia"/>
          <w:b/>
          <w:bCs/>
          <w:kern w:val="0"/>
          <w:sz w:val="32"/>
          <w:szCs w:val="22"/>
        </w:rPr>
        <w:t>目  录</w:t>
      </w:r>
    </w:p>
    <w:p w14:paraId="403AD3F2">
      <w:pPr>
        <w:widowControl/>
        <w:spacing w:before="94" w:after="94" w:line="580" w:lineRule="atLeast"/>
        <w:jc w:val="left"/>
        <w:rPr>
          <w:rFonts w:cs="宋体" w:asciiTheme="minorEastAsia" w:hAnsiTheme="minorEastAsia" w:eastAsiaTheme="minorEastAsia"/>
          <w:kern w:val="0"/>
          <w:szCs w:val="24"/>
        </w:rPr>
      </w:pPr>
      <w:r>
        <w:rPr>
          <w:rFonts w:cs="宋体" w:asciiTheme="minorEastAsia" w:hAnsiTheme="minorEastAsia" w:eastAsiaTheme="minorEastAsia"/>
          <w:kern w:val="0"/>
          <w:sz w:val="24"/>
          <w:szCs w:val="30"/>
        </w:rPr>
        <w:t> </w:t>
      </w:r>
    </w:p>
    <w:p w14:paraId="5DDE38B0">
      <w:pPr>
        <w:widowControl/>
        <w:spacing w:before="94" w:after="94" w:line="580" w:lineRule="atLeast"/>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 w:val="24"/>
          <w:szCs w:val="30"/>
        </w:rPr>
        <w:t>一、磋商响应声明</w:t>
      </w:r>
    </w:p>
    <w:p w14:paraId="203B63CC">
      <w:pPr>
        <w:widowControl/>
        <w:spacing w:before="94" w:after="94" w:line="580" w:lineRule="atLeast"/>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 w:val="24"/>
          <w:szCs w:val="30"/>
        </w:rPr>
        <w:t>二、报价一览表</w:t>
      </w:r>
    </w:p>
    <w:p w14:paraId="6C735565">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三、资格证明文件</w:t>
      </w:r>
    </w:p>
    <w:p w14:paraId="76975CDD">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四、磋商保证金凭证</w:t>
      </w:r>
    </w:p>
    <w:p w14:paraId="441C39DA">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五、技术和服务要求响应表</w:t>
      </w:r>
    </w:p>
    <w:p w14:paraId="0C5890F1">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六、商务条件和其它事项响应表</w:t>
      </w:r>
    </w:p>
    <w:p w14:paraId="298551FE">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七、相关技术、商务、服务响应承诺及资料</w:t>
      </w:r>
    </w:p>
    <w:p w14:paraId="6D153890">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八、要求作为响应文件组成部分的其他内容（若有）</w:t>
      </w:r>
    </w:p>
    <w:p w14:paraId="42E92AC5">
      <w:pPr>
        <w:widowControl/>
        <w:spacing w:before="94" w:after="94" w:line="580" w:lineRule="atLeast"/>
        <w:jc w:val="left"/>
        <w:rPr>
          <w:rFonts w:cs="宋体" w:asciiTheme="minorEastAsia" w:hAnsiTheme="minorEastAsia" w:eastAsiaTheme="minorEastAsia"/>
          <w:kern w:val="0"/>
          <w:sz w:val="24"/>
          <w:szCs w:val="30"/>
        </w:rPr>
      </w:pPr>
    </w:p>
    <w:p w14:paraId="66D43352">
      <w:pPr>
        <w:widowControl/>
        <w:spacing w:before="94" w:after="94" w:line="580" w:lineRule="atLeast"/>
        <w:jc w:val="left"/>
        <w:rPr>
          <w:rFonts w:cs="宋体" w:asciiTheme="minorEastAsia" w:hAnsiTheme="minorEastAsia" w:eastAsiaTheme="minorEastAsia"/>
          <w:kern w:val="0"/>
          <w:szCs w:val="24"/>
        </w:rPr>
      </w:pPr>
    </w:p>
    <w:p w14:paraId="536B6CAC">
      <w:pPr>
        <w:widowControl/>
        <w:spacing w:before="94" w:after="94" w:line="580" w:lineRule="atLeast"/>
        <w:jc w:val="left"/>
        <w:rPr>
          <w:rFonts w:cs="宋体" w:asciiTheme="minorEastAsia" w:hAnsiTheme="minorEastAsia" w:eastAsiaTheme="minorEastAsia"/>
          <w:kern w:val="0"/>
          <w:szCs w:val="24"/>
        </w:rPr>
      </w:pPr>
      <w:r>
        <w:rPr>
          <w:rFonts w:cs="宋体" w:asciiTheme="minorEastAsia" w:hAnsiTheme="minorEastAsia" w:eastAsiaTheme="minorEastAsia"/>
          <w:kern w:val="0"/>
          <w:sz w:val="24"/>
          <w:szCs w:val="30"/>
        </w:rPr>
        <w:t> </w:t>
      </w:r>
    </w:p>
    <w:p w14:paraId="7DAA56D0">
      <w:pPr>
        <w:widowControl/>
        <w:spacing w:before="94" w:after="299" w:line="617" w:lineRule="atLeast"/>
        <w:jc w:val="left"/>
        <w:rPr>
          <w:rFonts w:cs="宋体" w:asciiTheme="minorEastAsia" w:hAnsiTheme="minorEastAsia" w:eastAsiaTheme="minorEastAsia"/>
          <w:kern w:val="0"/>
          <w:sz w:val="24"/>
          <w:szCs w:val="30"/>
        </w:rPr>
      </w:pPr>
      <w:r>
        <w:rPr>
          <w:rFonts w:cs="宋体" w:asciiTheme="minorEastAsia" w:hAnsiTheme="minorEastAsia" w:eastAsiaTheme="minorEastAsia"/>
          <w:kern w:val="0"/>
          <w:sz w:val="24"/>
          <w:szCs w:val="30"/>
        </w:rPr>
        <w:t> </w:t>
      </w:r>
    </w:p>
    <w:p w14:paraId="0FDA2D0F">
      <w:pPr>
        <w:pStyle w:val="37"/>
        <w:ind w:firstLine="200"/>
        <w:rPr>
          <w:rFonts w:asciiTheme="minorEastAsia" w:hAnsiTheme="minorEastAsia" w:eastAsiaTheme="minorEastAsia"/>
        </w:rPr>
      </w:pPr>
    </w:p>
    <w:p w14:paraId="63CC1017">
      <w:pPr>
        <w:widowControl/>
        <w:jc w:val="left"/>
        <w:rPr>
          <w:rFonts w:cs="宋体" w:asciiTheme="minorEastAsia" w:hAnsiTheme="minorEastAsia" w:eastAsiaTheme="minorEastAsia"/>
          <w:kern w:val="0"/>
          <w:sz w:val="24"/>
          <w:szCs w:val="30"/>
        </w:rPr>
      </w:pPr>
      <w:r>
        <w:rPr>
          <w:rFonts w:cs="宋体" w:asciiTheme="minorEastAsia" w:hAnsiTheme="minorEastAsia" w:eastAsiaTheme="minorEastAsia"/>
          <w:kern w:val="0"/>
          <w:sz w:val="24"/>
          <w:szCs w:val="30"/>
        </w:rPr>
        <w:br w:type="page"/>
      </w:r>
    </w:p>
    <w:p w14:paraId="22586369">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一、</w:t>
      </w:r>
      <w:r>
        <w:rPr>
          <w:rFonts w:cs="宋体" w:asciiTheme="minorEastAsia" w:hAnsiTheme="minorEastAsia" w:eastAsiaTheme="minorEastAsia"/>
          <w:b/>
          <w:bCs/>
          <w:kern w:val="0"/>
          <w:szCs w:val="21"/>
        </w:rPr>
        <w:t>磋商响应声明</w:t>
      </w:r>
    </w:p>
    <w:p w14:paraId="183BD64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4FF35F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206B372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1.根据贵方为</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项目（项目编号: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）的</w:t>
      </w:r>
      <w:r>
        <w:rPr>
          <w:rFonts w:hint="eastAsia" w:cs="宋体" w:asciiTheme="minorEastAsia" w:hAnsiTheme="minorEastAsia" w:eastAsiaTheme="minorEastAsia"/>
          <w:kern w:val="0"/>
          <w:szCs w:val="21"/>
        </w:rPr>
        <w:t>磋商</w:t>
      </w:r>
      <w:r>
        <w:rPr>
          <w:rFonts w:cs="宋体" w:asciiTheme="minorEastAsia" w:hAnsiTheme="minorEastAsia" w:eastAsiaTheme="minorEastAsia"/>
          <w:kern w:val="0"/>
          <w:szCs w:val="21"/>
        </w:rPr>
        <w:t>公告（或</w:t>
      </w:r>
      <w:r>
        <w:rPr>
          <w:rFonts w:hint="eastAsia" w:cs="宋体" w:asciiTheme="minorEastAsia" w:hAnsiTheme="minorEastAsia" w:eastAsiaTheme="minorEastAsia"/>
          <w:kern w:val="0"/>
          <w:szCs w:val="21"/>
        </w:rPr>
        <w:t>磋商邀请</w:t>
      </w:r>
      <w:r>
        <w:rPr>
          <w:rFonts w:cs="宋体" w:asciiTheme="minorEastAsia" w:hAnsiTheme="minorEastAsia" w:eastAsiaTheme="minorEastAsia"/>
          <w:kern w:val="0"/>
          <w:szCs w:val="21"/>
        </w:rPr>
        <w:t>），我方签字代表</w:t>
      </w:r>
      <w:r>
        <w:rPr>
          <w:rFonts w:cs="宋体" w:asciiTheme="minorEastAsia" w:hAnsiTheme="minorEastAsia" w:eastAsiaTheme="minorEastAsia"/>
          <w:kern w:val="0"/>
          <w:szCs w:val="21"/>
          <w:u w:val="single"/>
        </w:rPr>
        <w:t>   （全名、职务）</w:t>
      </w:r>
      <w:r>
        <w:rPr>
          <w:rFonts w:cs="宋体" w:asciiTheme="minorEastAsia" w:hAnsiTheme="minorEastAsia" w:eastAsiaTheme="minorEastAsia"/>
          <w:kern w:val="0"/>
          <w:szCs w:val="21"/>
        </w:rPr>
        <w:t>经正式授权并代表的供应商</w:t>
      </w:r>
      <w:r>
        <w:rPr>
          <w:rFonts w:cs="宋体" w:asciiTheme="minorEastAsia" w:hAnsiTheme="minorEastAsia" w:eastAsiaTheme="minorEastAsia"/>
          <w:kern w:val="0"/>
          <w:szCs w:val="21"/>
          <w:u w:val="single"/>
        </w:rPr>
        <w:t>   （供应商名称、地址）    </w:t>
      </w:r>
      <w:r>
        <w:rPr>
          <w:rFonts w:cs="宋体" w:asciiTheme="minorEastAsia" w:hAnsiTheme="minorEastAsia" w:eastAsiaTheme="minorEastAsia"/>
          <w:kern w:val="0"/>
          <w:szCs w:val="21"/>
        </w:rPr>
        <w:t>提交包含下述内容的首次响应文件纸质文本正本</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套，副本</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套及电子文档</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套。</w:t>
      </w:r>
    </w:p>
    <w:p w14:paraId="53D12373">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一、磋商响应声明</w:t>
      </w:r>
    </w:p>
    <w:p w14:paraId="5B55963F">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二、报价一览表</w:t>
      </w:r>
    </w:p>
    <w:p w14:paraId="07CC6511">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三、资格证明文件</w:t>
      </w:r>
    </w:p>
    <w:p w14:paraId="1E134460">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四、磋商保证金凭证</w:t>
      </w:r>
    </w:p>
    <w:p w14:paraId="5F833204">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五、技术和服务要求响应表</w:t>
      </w:r>
    </w:p>
    <w:p w14:paraId="4F24ACE3">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六、商务条件和其它事项响应表</w:t>
      </w:r>
    </w:p>
    <w:p w14:paraId="628206B5">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七、相关技术、商务、服务响应承诺及资料</w:t>
      </w:r>
    </w:p>
    <w:p w14:paraId="4B379A95">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八、要求作为响应文件组成部分的其他内容（若有）</w:t>
      </w:r>
    </w:p>
    <w:p w14:paraId="75506CF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2.据此函，我方宣布响应承诺如下：</w:t>
      </w:r>
    </w:p>
    <w:p w14:paraId="39FE2F4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3B5AF82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2713379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2.3我方承诺：递交的所有响应文件（包括首次响应文件、补充澄清、最后报价等响应文件）在竞争性磋商须知前附表</w:t>
      </w:r>
      <w:r>
        <w:rPr>
          <w:rFonts w:cs="宋体" w:asciiTheme="minorEastAsia" w:hAnsiTheme="minorEastAsia" w:eastAsiaTheme="minorEastAsia"/>
          <w:color w:val="000000" w:themeColor="text1"/>
          <w:kern w:val="0"/>
          <w:szCs w:val="21"/>
          <w14:textFill>
            <w14:solidFill>
              <w14:schemeClr w14:val="tx1"/>
            </w14:solidFill>
          </w14:textFill>
        </w:rPr>
        <w:t>第3项</w:t>
      </w:r>
      <w:r>
        <w:rPr>
          <w:rFonts w:cs="宋体" w:asciiTheme="minorEastAsia" w:hAnsiTheme="minorEastAsia" w:eastAsiaTheme="minorEastAsia"/>
          <w:kern w:val="0"/>
          <w:szCs w:val="21"/>
        </w:rPr>
        <w:t>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32308A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2.4我方已经按照磋商文件要求提交磋商保证金。我方如果发生任何竞争性磋商文件中所述不予退还磋商保证金的情况，则我方的磋商保证金将被贵方不予退还，我方对此无异议。</w:t>
      </w:r>
    </w:p>
    <w:p w14:paraId="572FB51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2.5我方愿意向贵方提供任何与本项目磋商采购有关的数据或资料。若贵方需要，我方愿意提供我方作出的一切承诺的证明材料。</w:t>
      </w:r>
    </w:p>
    <w:p w14:paraId="749108B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2D8AA7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E22CCC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通信地址:</w:t>
      </w:r>
      <w:r>
        <w:rPr>
          <w:rFonts w:cs="宋体" w:asciiTheme="minorEastAsia" w:hAnsiTheme="minorEastAsia" w:eastAsiaTheme="minorEastAsia"/>
          <w:kern w:val="0"/>
          <w:szCs w:val="21"/>
          <w:u w:val="single"/>
        </w:rPr>
        <w:t>                                          .</w:t>
      </w:r>
    </w:p>
    <w:p w14:paraId="32491C5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邮编：</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   传真号：</w:t>
      </w:r>
      <w:r>
        <w:rPr>
          <w:rFonts w:cs="宋体" w:asciiTheme="minorEastAsia" w:hAnsiTheme="minorEastAsia" w:eastAsiaTheme="minorEastAsia"/>
          <w:kern w:val="0"/>
          <w:szCs w:val="21"/>
          <w:u w:val="single"/>
        </w:rPr>
        <w:t>               .</w:t>
      </w:r>
    </w:p>
    <w:p w14:paraId="5363E92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联系电话（固定电话和移动电话）：</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w:t>
      </w:r>
    </w:p>
    <w:p w14:paraId="09D5D59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0389E4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供应商代表电子信箱：</w:t>
      </w:r>
      <w:r>
        <w:rPr>
          <w:rFonts w:cs="宋体" w:asciiTheme="minorEastAsia" w:hAnsiTheme="minorEastAsia" w:eastAsiaTheme="minorEastAsia"/>
          <w:kern w:val="0"/>
          <w:szCs w:val="21"/>
          <w:u w:val="single"/>
        </w:rPr>
        <w:t>                                   .</w:t>
      </w:r>
    </w:p>
    <w:p w14:paraId="7A56DB3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w:t>
      </w:r>
      <w:r>
        <w:rPr>
          <w:rFonts w:cs="宋体" w:asciiTheme="minorEastAsia" w:hAnsiTheme="minorEastAsia" w:eastAsiaTheme="minorEastAsia"/>
          <w:kern w:val="0"/>
          <w:szCs w:val="21"/>
          <w:u w:val="single"/>
        </w:rPr>
        <w:t>         （全称并加盖公章）              .</w:t>
      </w:r>
    </w:p>
    <w:p w14:paraId="6A51DB3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40A7DB60">
      <w:pPr>
        <w:widowControl/>
        <w:spacing w:line="460" w:lineRule="exact"/>
        <w:jc w:val="center"/>
        <w:rPr>
          <w:rFonts w:cs="宋体" w:asciiTheme="minorEastAsia" w:hAnsiTheme="minorEastAsia" w:eastAsiaTheme="minorEastAsia"/>
          <w:b/>
          <w:kern w:val="0"/>
          <w:szCs w:val="21"/>
          <w:highlight w:val="yellow"/>
        </w:rPr>
      </w:pPr>
      <w:r>
        <w:rPr>
          <w:rFonts w:cs="宋体" w:asciiTheme="minorEastAsia" w:hAnsiTheme="minorEastAsia" w:eastAsiaTheme="minorEastAsia"/>
          <w:kern w:val="0"/>
          <w:szCs w:val="21"/>
        </w:rPr>
        <w:br w:type="page"/>
      </w:r>
      <w:r>
        <w:rPr>
          <w:rFonts w:hint="eastAsia" w:cs="宋体" w:asciiTheme="minorEastAsia" w:hAnsiTheme="minorEastAsia" w:eastAsiaTheme="minorEastAsia"/>
          <w:b/>
          <w:kern w:val="0"/>
          <w:szCs w:val="21"/>
          <w:highlight w:val="yellow"/>
        </w:rPr>
        <w:t>二、</w:t>
      </w:r>
      <w:r>
        <w:rPr>
          <w:rFonts w:cs="宋体" w:asciiTheme="minorEastAsia" w:hAnsiTheme="minorEastAsia" w:eastAsiaTheme="minorEastAsia"/>
          <w:b/>
          <w:bCs/>
          <w:kern w:val="0"/>
          <w:szCs w:val="21"/>
          <w:highlight w:val="yellow"/>
        </w:rPr>
        <w:t>报价一览表</w:t>
      </w:r>
    </w:p>
    <w:p w14:paraId="180CFFC4">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 </w:t>
      </w:r>
    </w:p>
    <w:p w14:paraId="34FC6DF0">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供应商名称：</w:t>
      </w:r>
      <w:r>
        <w:rPr>
          <w:rFonts w:cs="宋体" w:asciiTheme="minorEastAsia" w:hAnsiTheme="minorEastAsia" w:eastAsiaTheme="minorEastAsia"/>
          <w:kern w:val="0"/>
          <w:szCs w:val="21"/>
          <w:highlight w:val="yellow"/>
          <w:u w:val="single"/>
        </w:rPr>
        <w:t>（全称加盖单位公章）</w:t>
      </w:r>
      <w:r>
        <w:rPr>
          <w:rFonts w:cs="宋体" w:asciiTheme="minorEastAsia" w:hAnsiTheme="minorEastAsia" w:eastAsiaTheme="minorEastAsia"/>
          <w:kern w:val="0"/>
          <w:szCs w:val="21"/>
          <w:highlight w:val="yellow"/>
        </w:rPr>
        <w:t>项目编号</w:t>
      </w:r>
      <w:r>
        <w:rPr>
          <w:rFonts w:hint="eastAsia" w:cs="宋体" w:asciiTheme="minorEastAsia" w:hAnsiTheme="minorEastAsia" w:eastAsiaTheme="minorEastAsia"/>
          <w:kern w:val="0"/>
          <w:szCs w:val="21"/>
          <w:highlight w:val="yellow"/>
        </w:rPr>
        <w:t>∶</w:t>
      </w:r>
      <w:r>
        <w:rPr>
          <w:rFonts w:cs="宋体" w:asciiTheme="minorEastAsia" w:hAnsiTheme="minorEastAsia" w:eastAsiaTheme="minorEastAsia"/>
          <w:kern w:val="0"/>
          <w:szCs w:val="21"/>
          <w:highlight w:val="yellow"/>
          <w:u w:val="single"/>
        </w:rPr>
        <w:t>         </w:t>
      </w:r>
      <w:r>
        <w:rPr>
          <w:rFonts w:cs="宋体" w:asciiTheme="minorEastAsia" w:hAnsiTheme="minorEastAsia" w:eastAsiaTheme="minorEastAsia"/>
          <w:kern w:val="0"/>
          <w:szCs w:val="21"/>
          <w:highlight w:val="yellow"/>
        </w:rPr>
        <w:t> 货币单位：元人民币</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1183"/>
        <w:gridCol w:w="4283"/>
        <w:gridCol w:w="2056"/>
        <w:gridCol w:w="1149"/>
        <w:gridCol w:w="1337"/>
      </w:tblGrid>
      <w:tr w14:paraId="377BD513">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single" w:color="auto" w:sz="8" w:space="0"/>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468835D">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合同包</w:t>
            </w:r>
          </w:p>
        </w:tc>
        <w:tc>
          <w:tcPr>
            <w:tcW w:w="4283"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CE5BDD5">
            <w:pPr>
              <w:widowControl/>
              <w:spacing w:line="460" w:lineRule="exact"/>
              <w:jc w:val="left"/>
              <w:rPr>
                <w:rFonts w:cs="宋体" w:asciiTheme="minorEastAsia" w:hAnsiTheme="minorEastAsia" w:eastAsiaTheme="minorEastAsia"/>
                <w:kern w:val="0"/>
                <w:szCs w:val="21"/>
                <w:highlight w:val="yellow"/>
              </w:rPr>
            </w:pPr>
            <w:r>
              <w:rPr>
                <w:rFonts w:hint="eastAsia" w:cs="宋体" w:asciiTheme="minorEastAsia" w:hAnsiTheme="minorEastAsia" w:eastAsiaTheme="minorEastAsia"/>
                <w:kern w:val="0"/>
                <w:szCs w:val="21"/>
                <w:highlight w:val="yellow"/>
              </w:rPr>
              <w:t>□</w:t>
            </w:r>
            <w:r>
              <w:rPr>
                <w:rFonts w:cs="宋体" w:asciiTheme="minorEastAsia" w:hAnsiTheme="minorEastAsia" w:eastAsiaTheme="minorEastAsia"/>
                <w:kern w:val="0"/>
                <w:szCs w:val="21"/>
                <w:highlight w:val="yellow"/>
              </w:rPr>
              <w:t>首次报价</w:t>
            </w:r>
            <w:r>
              <w:rPr>
                <w:rFonts w:hint="eastAsia" w:cs="宋体" w:asciiTheme="minorEastAsia" w:hAnsiTheme="minorEastAsia" w:eastAsiaTheme="minorEastAsia"/>
                <w:kern w:val="0"/>
                <w:szCs w:val="21"/>
                <w:highlight w:val="yellow"/>
              </w:rPr>
              <w:t xml:space="preserve">          □最终报价</w:t>
            </w:r>
          </w:p>
        </w:tc>
        <w:tc>
          <w:tcPr>
            <w:tcW w:w="2056"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9317ADA">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交货期/工期/项目完成时间/服务时间</w:t>
            </w:r>
          </w:p>
        </w:tc>
        <w:tc>
          <w:tcPr>
            <w:tcW w:w="1149"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75D8455">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磋商保证金</w:t>
            </w:r>
          </w:p>
        </w:tc>
        <w:tc>
          <w:tcPr>
            <w:tcW w:w="1337"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2E46331">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备注</w:t>
            </w:r>
          </w:p>
        </w:tc>
      </w:tr>
      <w:tr w14:paraId="10FB869F">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9EEDA5C">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F3CBCA8">
            <w:pPr>
              <w:widowControl/>
              <w:spacing w:line="460" w:lineRule="exact"/>
              <w:jc w:val="left"/>
              <w:rPr>
                <w:rFonts w:cs="宋体" w:asciiTheme="minorEastAsia" w:hAnsiTheme="minorEastAsia" w:eastAsiaTheme="minorEastAsia"/>
                <w:kern w:val="0"/>
                <w:szCs w:val="21"/>
                <w:highlight w:val="yellow"/>
              </w:rPr>
            </w:pPr>
            <w:r>
              <w:rPr>
                <w:rFonts w:hint="eastAsia" w:cs="宋体" w:asciiTheme="minorEastAsia" w:hAnsiTheme="minorEastAsia" w:eastAsiaTheme="minorEastAsia"/>
                <w:kern w:val="0"/>
                <w:szCs w:val="21"/>
                <w:highlight w:val="yellow"/>
              </w:rPr>
              <w:t>大写:</w:t>
            </w:r>
          </w:p>
          <w:p w14:paraId="069DAE1F">
            <w:pPr>
              <w:widowControl/>
              <w:spacing w:line="460" w:lineRule="exact"/>
              <w:jc w:val="left"/>
              <w:rPr>
                <w:rFonts w:cs="宋体" w:asciiTheme="minorEastAsia" w:hAnsiTheme="minorEastAsia" w:eastAsiaTheme="minorEastAsia"/>
                <w:kern w:val="0"/>
                <w:szCs w:val="21"/>
                <w:highlight w:val="yellow"/>
              </w:rPr>
            </w:pPr>
            <w:r>
              <w:rPr>
                <w:rFonts w:hint="eastAsia" w:cs="宋体" w:asciiTheme="minorEastAsia" w:hAnsiTheme="minorEastAsia" w:eastAsiaTheme="minorEastAsia"/>
                <w:kern w:val="0"/>
                <w:szCs w:val="21"/>
                <w:highlight w:val="yellow"/>
              </w:rPr>
              <w:t>小写:</w:t>
            </w: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9D34810">
            <w:pPr>
              <w:widowControl/>
              <w:spacing w:line="460" w:lineRule="exact"/>
              <w:jc w:val="left"/>
              <w:rPr>
                <w:rFonts w:cs="宋体" w:asciiTheme="minorEastAsia" w:hAnsiTheme="minorEastAsia" w:eastAsiaTheme="minorEastAsia"/>
                <w:kern w:val="0"/>
                <w:szCs w:val="21"/>
                <w:highlight w:val="yellow"/>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A4540BA">
            <w:pPr>
              <w:widowControl/>
              <w:spacing w:line="460" w:lineRule="exact"/>
              <w:jc w:val="left"/>
              <w:rPr>
                <w:rFonts w:cs="宋体" w:asciiTheme="minorEastAsia" w:hAnsiTheme="minorEastAsia" w:eastAsiaTheme="minorEastAsia"/>
                <w:kern w:val="0"/>
                <w:szCs w:val="21"/>
                <w:highlight w:val="yellow"/>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5AFCB62">
            <w:pPr>
              <w:widowControl/>
              <w:spacing w:line="460" w:lineRule="exact"/>
              <w:jc w:val="left"/>
              <w:rPr>
                <w:rFonts w:cs="宋体" w:asciiTheme="minorEastAsia" w:hAnsiTheme="minorEastAsia" w:eastAsiaTheme="minorEastAsia"/>
                <w:kern w:val="0"/>
                <w:szCs w:val="21"/>
                <w:highlight w:val="yellow"/>
              </w:rPr>
            </w:pPr>
          </w:p>
        </w:tc>
      </w:tr>
      <w:tr w14:paraId="31AB107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48DEFA12">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7028A0E7">
            <w:pPr>
              <w:widowControl/>
              <w:spacing w:line="460" w:lineRule="exact"/>
              <w:jc w:val="left"/>
              <w:rPr>
                <w:rFonts w:cs="宋体" w:asciiTheme="minorEastAsia" w:hAnsiTheme="minorEastAsia" w:eastAsiaTheme="minorEastAsia"/>
                <w:kern w:val="0"/>
                <w:szCs w:val="21"/>
                <w:highlight w:val="yellow"/>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B378B3C">
            <w:pPr>
              <w:widowControl/>
              <w:spacing w:line="460" w:lineRule="exact"/>
              <w:jc w:val="left"/>
              <w:rPr>
                <w:rFonts w:cs="宋体" w:asciiTheme="minorEastAsia" w:hAnsiTheme="minorEastAsia" w:eastAsiaTheme="minorEastAsia"/>
                <w:kern w:val="0"/>
                <w:szCs w:val="21"/>
                <w:highlight w:val="yellow"/>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5F6F851">
            <w:pPr>
              <w:widowControl/>
              <w:spacing w:line="460" w:lineRule="exact"/>
              <w:jc w:val="left"/>
              <w:rPr>
                <w:rFonts w:cs="宋体" w:asciiTheme="minorEastAsia" w:hAnsiTheme="minorEastAsia" w:eastAsiaTheme="minorEastAsia"/>
                <w:kern w:val="0"/>
                <w:szCs w:val="21"/>
                <w:highlight w:val="yellow"/>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F9A573F">
            <w:pPr>
              <w:widowControl/>
              <w:spacing w:line="460" w:lineRule="exact"/>
              <w:jc w:val="left"/>
              <w:rPr>
                <w:rFonts w:cs="宋体" w:asciiTheme="minorEastAsia" w:hAnsiTheme="minorEastAsia" w:eastAsiaTheme="minorEastAsia"/>
                <w:kern w:val="0"/>
                <w:szCs w:val="21"/>
                <w:highlight w:val="yellow"/>
              </w:rPr>
            </w:pPr>
          </w:p>
        </w:tc>
      </w:tr>
      <w:tr w14:paraId="786B3CDC">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5C85E4B9">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56B5AA8">
            <w:pPr>
              <w:widowControl/>
              <w:spacing w:line="460" w:lineRule="exact"/>
              <w:jc w:val="left"/>
              <w:rPr>
                <w:rFonts w:cs="宋体" w:asciiTheme="minorEastAsia" w:hAnsiTheme="minorEastAsia" w:eastAsiaTheme="minorEastAsia"/>
                <w:kern w:val="0"/>
                <w:szCs w:val="21"/>
                <w:highlight w:val="yellow"/>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E637C1D">
            <w:pPr>
              <w:widowControl/>
              <w:spacing w:line="460" w:lineRule="exact"/>
              <w:jc w:val="left"/>
              <w:rPr>
                <w:rFonts w:cs="宋体" w:asciiTheme="minorEastAsia" w:hAnsiTheme="minorEastAsia" w:eastAsiaTheme="minorEastAsia"/>
                <w:kern w:val="0"/>
                <w:szCs w:val="21"/>
                <w:highlight w:val="yellow"/>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3EFBC06">
            <w:pPr>
              <w:widowControl/>
              <w:spacing w:line="460" w:lineRule="exact"/>
              <w:jc w:val="left"/>
              <w:rPr>
                <w:rFonts w:cs="宋体" w:asciiTheme="minorEastAsia" w:hAnsiTheme="minorEastAsia" w:eastAsiaTheme="minorEastAsia"/>
                <w:kern w:val="0"/>
                <w:szCs w:val="21"/>
                <w:highlight w:val="yellow"/>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94C6C59">
            <w:pPr>
              <w:widowControl/>
              <w:spacing w:line="460" w:lineRule="exact"/>
              <w:jc w:val="left"/>
              <w:rPr>
                <w:rFonts w:cs="宋体" w:asciiTheme="minorEastAsia" w:hAnsiTheme="minorEastAsia" w:eastAsiaTheme="minorEastAsia"/>
                <w:kern w:val="0"/>
                <w:szCs w:val="21"/>
                <w:highlight w:val="yellow"/>
              </w:rPr>
            </w:pPr>
          </w:p>
        </w:tc>
      </w:tr>
      <w:tr w14:paraId="1F3B58BA">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4A53F2F0">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D250EEB">
            <w:pPr>
              <w:widowControl/>
              <w:spacing w:line="460" w:lineRule="exact"/>
              <w:jc w:val="left"/>
              <w:rPr>
                <w:rFonts w:cs="宋体" w:asciiTheme="minorEastAsia" w:hAnsiTheme="minorEastAsia" w:eastAsiaTheme="minorEastAsia"/>
                <w:kern w:val="0"/>
                <w:szCs w:val="21"/>
                <w:highlight w:val="yellow"/>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117580C">
            <w:pPr>
              <w:widowControl/>
              <w:spacing w:line="460" w:lineRule="exact"/>
              <w:jc w:val="left"/>
              <w:rPr>
                <w:rFonts w:cs="宋体" w:asciiTheme="minorEastAsia" w:hAnsiTheme="minorEastAsia" w:eastAsiaTheme="minorEastAsia"/>
                <w:kern w:val="0"/>
                <w:szCs w:val="21"/>
                <w:highlight w:val="yellow"/>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C360BBF">
            <w:pPr>
              <w:widowControl/>
              <w:spacing w:line="460" w:lineRule="exact"/>
              <w:jc w:val="left"/>
              <w:rPr>
                <w:rFonts w:cs="宋体" w:asciiTheme="minorEastAsia" w:hAnsiTheme="minorEastAsia" w:eastAsiaTheme="minorEastAsia"/>
                <w:kern w:val="0"/>
                <w:szCs w:val="21"/>
                <w:highlight w:val="yellow"/>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92A8BB9">
            <w:pPr>
              <w:widowControl/>
              <w:spacing w:line="460" w:lineRule="exact"/>
              <w:jc w:val="left"/>
              <w:rPr>
                <w:rFonts w:cs="宋体" w:asciiTheme="minorEastAsia" w:hAnsiTheme="minorEastAsia" w:eastAsiaTheme="minorEastAsia"/>
                <w:kern w:val="0"/>
                <w:szCs w:val="21"/>
                <w:highlight w:val="yellow"/>
              </w:rPr>
            </w:pPr>
          </w:p>
        </w:tc>
      </w:tr>
      <w:tr w14:paraId="5300731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626CE58B">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605E464">
            <w:pPr>
              <w:widowControl/>
              <w:spacing w:line="460" w:lineRule="exact"/>
              <w:jc w:val="left"/>
              <w:rPr>
                <w:rFonts w:cs="宋体" w:asciiTheme="minorEastAsia" w:hAnsiTheme="minorEastAsia" w:eastAsiaTheme="minorEastAsia"/>
                <w:kern w:val="0"/>
                <w:szCs w:val="21"/>
                <w:highlight w:val="yellow"/>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B22605C">
            <w:pPr>
              <w:widowControl/>
              <w:spacing w:line="460" w:lineRule="exact"/>
              <w:jc w:val="left"/>
              <w:rPr>
                <w:rFonts w:cs="宋体" w:asciiTheme="minorEastAsia" w:hAnsiTheme="minorEastAsia" w:eastAsiaTheme="minorEastAsia"/>
                <w:kern w:val="0"/>
                <w:szCs w:val="21"/>
                <w:highlight w:val="yellow"/>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631E3AD">
            <w:pPr>
              <w:widowControl/>
              <w:spacing w:line="460" w:lineRule="exact"/>
              <w:jc w:val="left"/>
              <w:rPr>
                <w:rFonts w:cs="宋体" w:asciiTheme="minorEastAsia" w:hAnsiTheme="minorEastAsia" w:eastAsiaTheme="minorEastAsia"/>
                <w:kern w:val="0"/>
                <w:szCs w:val="21"/>
                <w:highlight w:val="yellow"/>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1699082">
            <w:pPr>
              <w:widowControl/>
              <w:spacing w:line="460" w:lineRule="exact"/>
              <w:jc w:val="left"/>
              <w:rPr>
                <w:rFonts w:cs="宋体" w:asciiTheme="minorEastAsia" w:hAnsiTheme="minorEastAsia" w:eastAsiaTheme="minorEastAsia"/>
                <w:kern w:val="0"/>
                <w:szCs w:val="21"/>
                <w:highlight w:val="yellow"/>
              </w:rPr>
            </w:pPr>
          </w:p>
        </w:tc>
      </w:tr>
    </w:tbl>
    <w:p w14:paraId="08DE65CA">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 </w:t>
      </w:r>
    </w:p>
    <w:p w14:paraId="120034D9">
      <w:pPr>
        <w:widowControl/>
        <w:spacing w:line="460" w:lineRule="exact"/>
        <w:jc w:val="left"/>
        <w:rPr>
          <w:rFonts w:cs="宋体" w:asciiTheme="minorEastAsia" w:hAnsiTheme="minorEastAsia" w:eastAsiaTheme="minorEastAsia"/>
          <w:b/>
          <w:kern w:val="0"/>
          <w:szCs w:val="21"/>
          <w:highlight w:val="yellow"/>
        </w:rPr>
      </w:pPr>
      <w:r>
        <w:rPr>
          <w:rFonts w:hint="eastAsia" w:cs="宋体" w:asciiTheme="minorEastAsia" w:hAnsiTheme="minorEastAsia" w:eastAsiaTheme="minorEastAsia"/>
          <w:b/>
          <w:kern w:val="0"/>
          <w:szCs w:val="21"/>
          <w:highlight w:val="yellow"/>
        </w:rPr>
        <w:t>※</w:t>
      </w:r>
      <w:r>
        <w:rPr>
          <w:rFonts w:cs="宋体" w:asciiTheme="minorEastAsia" w:hAnsiTheme="minorEastAsia" w:eastAsiaTheme="minorEastAsia"/>
          <w:b/>
          <w:kern w:val="0"/>
          <w:szCs w:val="21"/>
          <w:highlight w:val="yellow"/>
        </w:rPr>
        <w:t>注：</w:t>
      </w:r>
    </w:p>
    <w:p w14:paraId="3FED8272">
      <w:pPr>
        <w:widowControl/>
        <w:spacing w:line="360" w:lineRule="auto"/>
        <w:jc w:val="left"/>
        <w:rPr>
          <w:rFonts w:cs="宋体" w:asciiTheme="minorEastAsia" w:hAnsiTheme="minorEastAsia" w:eastAsiaTheme="minorEastAsia"/>
          <w:b/>
          <w:kern w:val="0"/>
          <w:szCs w:val="21"/>
          <w:highlight w:val="yellow"/>
        </w:rPr>
      </w:pPr>
      <w:r>
        <w:rPr>
          <w:rFonts w:hint="eastAsia" w:cs="宋体" w:asciiTheme="minorEastAsia" w:hAnsiTheme="minorEastAsia" w:eastAsiaTheme="minorEastAsia"/>
          <w:b/>
          <w:kern w:val="0"/>
          <w:szCs w:val="21"/>
          <w:highlight w:val="yellow"/>
        </w:rPr>
        <w:t>1、供应商应准备报价一览表一式二份，其中一份按要求填写，另一份只须盖章签字，不须填写具体内容，待磋商结束后用于供应商做最终报价及有关承诺。</w:t>
      </w:r>
    </w:p>
    <w:p w14:paraId="368F2640">
      <w:pPr>
        <w:widowControl/>
        <w:spacing w:line="360" w:lineRule="auto"/>
        <w:jc w:val="left"/>
        <w:rPr>
          <w:rFonts w:cs="宋体" w:asciiTheme="minorEastAsia" w:hAnsiTheme="minorEastAsia" w:eastAsiaTheme="minorEastAsia"/>
          <w:b/>
          <w:kern w:val="0"/>
          <w:szCs w:val="21"/>
          <w:highlight w:val="yellow"/>
        </w:rPr>
      </w:pPr>
      <w:r>
        <w:rPr>
          <w:rFonts w:hint="eastAsia" w:cs="宋体" w:asciiTheme="minorEastAsia" w:hAnsiTheme="minorEastAsia" w:eastAsiaTheme="minorEastAsia"/>
          <w:b/>
          <w:kern w:val="0"/>
          <w:szCs w:val="21"/>
          <w:highlight w:val="yellow"/>
        </w:rPr>
        <w:t>2、</w:t>
      </w:r>
      <w:r>
        <w:rPr>
          <w:rFonts w:cs="宋体" w:asciiTheme="minorEastAsia" w:hAnsiTheme="minorEastAsia" w:eastAsiaTheme="minorEastAsia"/>
          <w:b/>
          <w:kern w:val="0"/>
          <w:szCs w:val="21"/>
          <w:highlight w:val="yellow"/>
        </w:rPr>
        <w:t>详细报价书另纸详列，格式自拟。</w:t>
      </w:r>
    </w:p>
    <w:p w14:paraId="50A566D0">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供应商代表：</w:t>
      </w:r>
      <w:r>
        <w:rPr>
          <w:rFonts w:cs="宋体" w:asciiTheme="minorEastAsia" w:hAnsiTheme="minorEastAsia" w:eastAsiaTheme="minorEastAsia"/>
          <w:kern w:val="0"/>
          <w:szCs w:val="21"/>
          <w:highlight w:val="yellow"/>
          <w:u w:val="single"/>
        </w:rPr>
        <w:t>             （签字） </w:t>
      </w:r>
    </w:p>
    <w:p w14:paraId="6B9147BA">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供应商名称：</w:t>
      </w:r>
      <w:r>
        <w:rPr>
          <w:rFonts w:cs="宋体" w:asciiTheme="minorEastAsia" w:hAnsiTheme="minorEastAsia" w:eastAsiaTheme="minorEastAsia"/>
          <w:kern w:val="0"/>
          <w:szCs w:val="21"/>
          <w:highlight w:val="yellow"/>
          <w:u w:val="single"/>
        </w:rPr>
        <w:t>         （全称并加盖公章）</w:t>
      </w:r>
    </w:p>
    <w:p w14:paraId="77888148">
      <w:pPr>
        <w:widowControl/>
        <w:spacing w:line="460" w:lineRule="exact"/>
        <w:jc w:val="left"/>
        <w:rPr>
          <w:rFonts w:cs="宋体" w:asciiTheme="minorEastAsia" w:hAnsiTheme="minorEastAsia" w:eastAsiaTheme="minorEastAsia"/>
          <w:kern w:val="0"/>
          <w:szCs w:val="21"/>
          <w:highlight w:val="yellow"/>
        </w:rPr>
      </w:pPr>
      <w:r>
        <w:rPr>
          <w:rFonts w:cs="宋体" w:asciiTheme="minorEastAsia" w:hAnsiTheme="minorEastAsia" w:eastAsiaTheme="minorEastAsia"/>
          <w:kern w:val="0"/>
          <w:szCs w:val="21"/>
          <w:highlight w:val="yellow"/>
        </w:rPr>
        <w:t>日  期： </w:t>
      </w:r>
      <w:r>
        <w:rPr>
          <w:rFonts w:cs="宋体" w:asciiTheme="minorEastAsia" w:hAnsiTheme="minorEastAsia" w:eastAsiaTheme="minorEastAsia"/>
          <w:kern w:val="0"/>
          <w:szCs w:val="21"/>
          <w:highlight w:val="yellow"/>
          <w:u w:val="single"/>
        </w:rPr>
        <w:t>    </w:t>
      </w:r>
      <w:r>
        <w:rPr>
          <w:rFonts w:cs="宋体" w:asciiTheme="minorEastAsia" w:hAnsiTheme="minorEastAsia" w:eastAsiaTheme="minorEastAsia"/>
          <w:kern w:val="0"/>
          <w:szCs w:val="21"/>
          <w:highlight w:val="yellow"/>
        </w:rPr>
        <w:t>年 </w:t>
      </w:r>
      <w:r>
        <w:rPr>
          <w:rFonts w:cs="宋体" w:asciiTheme="minorEastAsia" w:hAnsiTheme="minorEastAsia" w:eastAsiaTheme="minorEastAsia"/>
          <w:kern w:val="0"/>
          <w:szCs w:val="21"/>
          <w:highlight w:val="yellow"/>
          <w:u w:val="single"/>
        </w:rPr>
        <w:t>   </w:t>
      </w:r>
      <w:r>
        <w:rPr>
          <w:rFonts w:cs="宋体" w:asciiTheme="minorEastAsia" w:hAnsiTheme="minorEastAsia" w:eastAsiaTheme="minorEastAsia"/>
          <w:kern w:val="0"/>
          <w:szCs w:val="21"/>
          <w:highlight w:val="yellow"/>
        </w:rPr>
        <w:t>月 </w:t>
      </w:r>
      <w:r>
        <w:rPr>
          <w:rFonts w:cs="宋体" w:asciiTheme="minorEastAsia" w:hAnsiTheme="minorEastAsia" w:eastAsiaTheme="minorEastAsia"/>
          <w:kern w:val="0"/>
          <w:szCs w:val="21"/>
          <w:highlight w:val="yellow"/>
          <w:u w:val="single"/>
        </w:rPr>
        <w:t>   </w:t>
      </w:r>
      <w:r>
        <w:rPr>
          <w:rFonts w:cs="宋体" w:asciiTheme="minorEastAsia" w:hAnsiTheme="minorEastAsia" w:eastAsiaTheme="minorEastAsia"/>
          <w:kern w:val="0"/>
          <w:szCs w:val="21"/>
          <w:highlight w:val="yellow"/>
        </w:rPr>
        <w:t>日</w:t>
      </w:r>
    </w:p>
    <w:p w14:paraId="6D6D553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F59B091">
      <w:pPr>
        <w:pStyle w:val="37"/>
        <w:ind w:firstLine="200"/>
        <w:rPr>
          <w:rFonts w:asciiTheme="minorEastAsia" w:hAnsiTheme="minorEastAsia" w:eastAsiaTheme="minorEastAsia"/>
        </w:rPr>
      </w:pPr>
    </w:p>
    <w:p w14:paraId="46267B8B">
      <w:pPr>
        <w:widowControl/>
        <w:spacing w:line="460" w:lineRule="exact"/>
        <w:jc w:val="center"/>
        <w:rPr>
          <w:rFonts w:cs="宋体" w:asciiTheme="minorEastAsia" w:hAnsiTheme="minorEastAsia" w:eastAsiaTheme="minorEastAsia"/>
          <w:b/>
          <w:kern w:val="0"/>
          <w:szCs w:val="21"/>
        </w:rPr>
      </w:pPr>
      <w:r>
        <w:rPr>
          <w:rFonts w:cs="宋体" w:asciiTheme="minorEastAsia" w:hAnsiTheme="minorEastAsia" w:eastAsiaTheme="minorEastAsia"/>
          <w:kern w:val="0"/>
          <w:szCs w:val="21"/>
        </w:rPr>
        <w:br w:type="page"/>
      </w:r>
      <w:r>
        <w:rPr>
          <w:rFonts w:hint="eastAsia" w:cs="宋体" w:asciiTheme="minorEastAsia" w:hAnsiTheme="minorEastAsia" w:eastAsiaTheme="minorEastAsia"/>
          <w:b/>
          <w:kern w:val="0"/>
          <w:szCs w:val="21"/>
        </w:rPr>
        <w:t>2-1</w:t>
      </w:r>
      <w:r>
        <w:rPr>
          <w:rFonts w:cs="宋体" w:asciiTheme="minorEastAsia" w:hAnsiTheme="minorEastAsia" w:eastAsiaTheme="minorEastAsia"/>
          <w:b/>
          <w:bCs/>
          <w:kern w:val="0"/>
          <w:szCs w:val="21"/>
        </w:rPr>
        <w:t>详细报价书</w:t>
      </w:r>
    </w:p>
    <w:p w14:paraId="671E58C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p w14:paraId="75D0BBB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说明：</w:t>
      </w:r>
    </w:p>
    <w:p w14:paraId="61EAB61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6F9E1BB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752D133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28A05C5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55608E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4CF0E77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394C8E8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3197ED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4684BB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177DCA3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br w:type="page"/>
      </w:r>
    </w:p>
    <w:p w14:paraId="61BFFEF8">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三、</w:t>
      </w:r>
      <w:r>
        <w:rPr>
          <w:rFonts w:cs="宋体" w:asciiTheme="minorEastAsia" w:hAnsiTheme="minorEastAsia" w:eastAsiaTheme="minorEastAsia"/>
          <w:b/>
          <w:bCs/>
          <w:kern w:val="0"/>
          <w:szCs w:val="21"/>
        </w:rPr>
        <w:t>资格证明文件</w:t>
      </w:r>
    </w:p>
    <w:p w14:paraId="0CBCFE56">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w:t>
      </w:r>
      <w:r>
        <w:rPr>
          <w:rFonts w:cs="宋体" w:asciiTheme="minorEastAsia" w:hAnsiTheme="minorEastAsia" w:eastAsiaTheme="minorEastAsia"/>
          <w:b/>
          <w:bCs/>
          <w:kern w:val="0"/>
          <w:szCs w:val="21"/>
        </w:rPr>
        <w:t>参加竞争性磋商的声明函</w:t>
      </w:r>
    </w:p>
    <w:p w14:paraId="693B02A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16657A6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r>
        <w:rPr>
          <w:rFonts w:cs="宋体" w:asciiTheme="minorEastAsia" w:hAnsiTheme="minorEastAsia" w:eastAsiaTheme="minorEastAsia"/>
          <w:kern w:val="0"/>
          <w:szCs w:val="21"/>
        </w:rPr>
        <w:t> </w:t>
      </w:r>
    </w:p>
    <w:p w14:paraId="1AF7266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    1、关于贵方</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项目（项目编号: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）的</w:t>
      </w:r>
      <w:r>
        <w:rPr>
          <w:rFonts w:hint="eastAsia" w:cs="宋体" w:asciiTheme="minorEastAsia" w:hAnsiTheme="minorEastAsia" w:eastAsiaTheme="minorEastAsia"/>
          <w:kern w:val="0"/>
          <w:szCs w:val="21"/>
        </w:rPr>
        <w:t>磋商</w:t>
      </w:r>
      <w:r>
        <w:rPr>
          <w:rFonts w:cs="宋体" w:asciiTheme="minorEastAsia" w:hAnsiTheme="minorEastAsia" w:eastAsiaTheme="minorEastAsia"/>
          <w:kern w:val="0"/>
          <w:szCs w:val="21"/>
        </w:rPr>
        <w:t>公告（或</w:t>
      </w:r>
      <w:r>
        <w:rPr>
          <w:rFonts w:hint="eastAsia" w:cs="宋体" w:asciiTheme="minorEastAsia" w:hAnsiTheme="minorEastAsia" w:eastAsiaTheme="minorEastAsia"/>
          <w:kern w:val="0"/>
          <w:szCs w:val="21"/>
        </w:rPr>
        <w:t>磋商</w:t>
      </w:r>
      <w:r>
        <w:rPr>
          <w:rFonts w:cs="宋体" w:asciiTheme="minorEastAsia" w:hAnsiTheme="minorEastAsia" w:eastAsiaTheme="minorEastAsia"/>
          <w:kern w:val="0"/>
          <w:szCs w:val="21"/>
        </w:rPr>
        <w:t>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362C23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54BFBE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2、供应商的基本概况：</w:t>
      </w:r>
    </w:p>
    <w:p w14:paraId="0B805941">
      <w:pPr>
        <w:widowControl/>
        <w:spacing w:line="460" w:lineRule="exact"/>
        <w:jc w:val="left"/>
        <w:rPr>
          <w:rFonts w:cs="宋体" w:asciiTheme="minorEastAsia" w:hAnsiTheme="minorEastAsia" w:eastAsiaTheme="minorEastAsia"/>
          <w:kern w:val="0"/>
          <w:szCs w:val="21"/>
          <w:u w:val="single"/>
        </w:rPr>
      </w:pPr>
      <w:r>
        <w:rPr>
          <w:rFonts w:cs="宋体" w:asciiTheme="minorEastAsia" w:hAnsiTheme="minorEastAsia" w:eastAsiaTheme="minorEastAsia"/>
          <w:kern w:val="0"/>
          <w:szCs w:val="21"/>
        </w:rPr>
        <w:t>2.1供应商单位名称：</w:t>
      </w:r>
      <w:r>
        <w:rPr>
          <w:rFonts w:cs="宋体" w:asciiTheme="minorEastAsia" w:hAnsiTheme="minorEastAsia" w:eastAsiaTheme="minorEastAsia"/>
          <w:kern w:val="0"/>
          <w:szCs w:val="21"/>
          <w:u w:val="single"/>
        </w:rPr>
        <w:t>               </w:t>
      </w:r>
    </w:p>
    <w:p w14:paraId="00CBBC46">
      <w:pPr>
        <w:widowControl/>
        <w:spacing w:line="460" w:lineRule="exact"/>
        <w:jc w:val="left"/>
        <w:rPr>
          <w:rFonts w:cs="宋体" w:asciiTheme="minorEastAsia" w:hAnsiTheme="minorEastAsia" w:eastAsiaTheme="minorEastAsia"/>
          <w:kern w:val="0"/>
          <w:szCs w:val="21"/>
          <w:u w:val="single"/>
        </w:rPr>
      </w:pPr>
      <w:r>
        <w:rPr>
          <w:rFonts w:cs="宋体" w:asciiTheme="minorEastAsia" w:hAnsiTheme="minorEastAsia" w:eastAsiaTheme="minorEastAsia"/>
          <w:kern w:val="0"/>
          <w:szCs w:val="21"/>
        </w:rPr>
        <w:t>2.2注册地址：</w:t>
      </w:r>
      <w:r>
        <w:rPr>
          <w:rFonts w:cs="宋体" w:asciiTheme="minorEastAsia" w:hAnsiTheme="minorEastAsia" w:eastAsiaTheme="minorEastAsia"/>
          <w:kern w:val="0"/>
          <w:szCs w:val="21"/>
          <w:u w:val="single"/>
        </w:rPr>
        <w:t>                        </w:t>
      </w:r>
    </w:p>
    <w:p w14:paraId="77C280C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2.3单位负责人姓名：</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性别：</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年龄：</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职务：</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w:t>
      </w:r>
    </w:p>
    <w:p w14:paraId="1F19F30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备注：“单位负责人”指单位法定代表人（供应商为法人的）或法律、法规规定代表单位行使职权的主要负责人（供应商为其他组织的）。</w:t>
      </w:r>
    </w:p>
    <w:p w14:paraId="164A044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对于接受联合体形式的磋商且供应商是联合体的，则联合体各成员都应当提交本资格证明文件。</w:t>
      </w:r>
    </w:p>
    <w:p w14:paraId="427C4E2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6E4CAC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568E3E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20A8EB1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0E6F406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F4DB3C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9F5DC7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9393821">
      <w:pPr>
        <w:widowControl/>
        <w:spacing w:line="460" w:lineRule="exact"/>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481F51F2">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3-2</w:t>
      </w:r>
      <w:r>
        <w:rPr>
          <w:rFonts w:cs="宋体" w:asciiTheme="minorEastAsia" w:hAnsiTheme="minorEastAsia" w:eastAsiaTheme="minorEastAsia"/>
          <w:b/>
          <w:bCs/>
          <w:kern w:val="0"/>
          <w:szCs w:val="21"/>
        </w:rPr>
        <w:t>供应商的资格声明</w:t>
      </w:r>
    </w:p>
    <w:p w14:paraId="1835456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1727DB2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7B124C1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r>
        <w:rPr>
          <w:rFonts w:cs="宋体" w:asciiTheme="minorEastAsia" w:hAnsiTheme="minorEastAsia" w:eastAsiaTheme="minorEastAsia"/>
          <w:bCs/>
          <w:kern w:val="0"/>
          <w:szCs w:val="21"/>
        </w:rPr>
        <w:t>1、</w:t>
      </w:r>
      <w:r>
        <w:rPr>
          <w:rFonts w:cs="宋体" w:asciiTheme="minorEastAsia" w:hAnsiTheme="minorEastAsia" w:eastAsiaTheme="minorEastAsia"/>
          <w:kern w:val="0"/>
          <w:szCs w:val="21"/>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6625"/>
        <w:gridCol w:w="3383"/>
      </w:tblGrid>
      <w:tr w14:paraId="4D8F2AF9">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single" w:color="auto" w:sz="8" w:space="0"/>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41F7F06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《中华人民共和国政府采购法》第二十二条对供应商的要求</w:t>
            </w:r>
          </w:p>
        </w:tc>
        <w:tc>
          <w:tcPr>
            <w:tcW w:w="3383"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2A5F88D">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供应商对是否符合要求做如实声明</w:t>
            </w:r>
          </w:p>
        </w:tc>
      </w:tr>
      <w:tr w14:paraId="5E531BA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0EE35E63">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（1）具有独立承担民事责任的能力</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A939DEF">
            <w:pPr>
              <w:widowControl/>
              <w:spacing w:line="460" w:lineRule="exact"/>
              <w:jc w:val="left"/>
              <w:rPr>
                <w:rFonts w:cs="宋体" w:asciiTheme="minorEastAsia" w:hAnsiTheme="minorEastAsia" w:eastAsiaTheme="minorEastAsia"/>
                <w:kern w:val="0"/>
                <w:szCs w:val="21"/>
              </w:rPr>
            </w:pPr>
          </w:p>
        </w:tc>
      </w:tr>
      <w:tr w14:paraId="264F380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5C21583">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（2）具有良好的商业信誉和健全的财务会计制度</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AFEC763">
            <w:pPr>
              <w:widowControl/>
              <w:spacing w:line="460" w:lineRule="exact"/>
              <w:jc w:val="left"/>
              <w:rPr>
                <w:rFonts w:cs="宋体" w:asciiTheme="minorEastAsia" w:hAnsiTheme="minorEastAsia" w:eastAsiaTheme="minorEastAsia"/>
                <w:kern w:val="0"/>
                <w:szCs w:val="21"/>
              </w:rPr>
            </w:pPr>
          </w:p>
        </w:tc>
      </w:tr>
      <w:tr w14:paraId="1FD72326">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332B576">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（3）具有履行合同所必需的设备和专业技术能力</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7EF0672">
            <w:pPr>
              <w:widowControl/>
              <w:spacing w:line="460" w:lineRule="exact"/>
              <w:jc w:val="left"/>
              <w:rPr>
                <w:rFonts w:cs="宋体" w:asciiTheme="minorEastAsia" w:hAnsiTheme="minorEastAsia" w:eastAsiaTheme="minorEastAsia"/>
                <w:kern w:val="0"/>
                <w:szCs w:val="21"/>
              </w:rPr>
            </w:pPr>
          </w:p>
        </w:tc>
      </w:tr>
      <w:tr w14:paraId="05A79AA4">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9BD5E8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（4）有依法缴纳税收和社会保障资金的良好记录</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9911B76">
            <w:pPr>
              <w:widowControl/>
              <w:spacing w:line="460" w:lineRule="exact"/>
              <w:jc w:val="left"/>
              <w:rPr>
                <w:rFonts w:cs="宋体" w:asciiTheme="minorEastAsia" w:hAnsiTheme="minorEastAsia" w:eastAsiaTheme="minorEastAsia"/>
                <w:kern w:val="0"/>
                <w:szCs w:val="21"/>
              </w:rPr>
            </w:pPr>
          </w:p>
        </w:tc>
      </w:tr>
      <w:tr w14:paraId="42035514">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6E2AB9B">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（5）参加政府采购活动前三年内，在经营活动中没有重大违法记录</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F499221">
            <w:pPr>
              <w:widowControl/>
              <w:spacing w:line="460" w:lineRule="exact"/>
              <w:jc w:val="left"/>
              <w:rPr>
                <w:rFonts w:cs="宋体" w:asciiTheme="minorEastAsia" w:hAnsiTheme="minorEastAsia" w:eastAsiaTheme="minorEastAsia"/>
                <w:kern w:val="0"/>
                <w:szCs w:val="21"/>
              </w:rPr>
            </w:pPr>
          </w:p>
        </w:tc>
      </w:tr>
      <w:tr w14:paraId="6419CA0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18BCA4DD">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（6）法律、行政法规规定的其他条件。</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2FFC90F">
            <w:pPr>
              <w:widowControl/>
              <w:spacing w:line="460" w:lineRule="exact"/>
              <w:jc w:val="left"/>
              <w:rPr>
                <w:rFonts w:cs="宋体" w:asciiTheme="minorEastAsia" w:hAnsiTheme="minorEastAsia" w:eastAsiaTheme="minorEastAsia"/>
                <w:kern w:val="0"/>
                <w:szCs w:val="21"/>
              </w:rPr>
            </w:pPr>
          </w:p>
        </w:tc>
      </w:tr>
      <w:tr w14:paraId="67C9AB40">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24612B5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磋商文件对合格供应商的一般规定</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265CA1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供应商对是否违反一般规定做如实声明</w:t>
            </w:r>
          </w:p>
        </w:tc>
      </w:tr>
      <w:tr w14:paraId="267B0CA2">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63FFC9E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供应商应当遵守中国的有关法律、法规和规章的规定，参加政府采购活动时已经自觉检查并按照政府采购相关法律规定，主动回避相应利害关系。</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6ED6DC8A">
            <w:pPr>
              <w:widowControl/>
              <w:spacing w:line="460" w:lineRule="exact"/>
              <w:jc w:val="left"/>
              <w:rPr>
                <w:rFonts w:cs="宋体" w:asciiTheme="minorEastAsia" w:hAnsiTheme="minorEastAsia" w:eastAsiaTheme="minorEastAsia"/>
                <w:kern w:val="0"/>
                <w:szCs w:val="21"/>
              </w:rPr>
            </w:pPr>
          </w:p>
        </w:tc>
      </w:tr>
      <w:tr w14:paraId="522EC5F3">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A573CB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为采购项目提供整体设计、规范编制或项目管理、监理、检测等服务的供应商，不得再参加该采购项目除整体设计、规范编制和项目管理、监理、检测等服务之外的其他采购活动。</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4ED4E9A">
            <w:pPr>
              <w:widowControl/>
              <w:spacing w:line="460" w:lineRule="exact"/>
              <w:jc w:val="left"/>
              <w:rPr>
                <w:rFonts w:cs="宋体" w:asciiTheme="minorEastAsia" w:hAnsiTheme="minorEastAsia" w:eastAsiaTheme="minorEastAsia"/>
                <w:kern w:val="0"/>
                <w:szCs w:val="21"/>
              </w:rPr>
            </w:pPr>
          </w:p>
        </w:tc>
      </w:tr>
      <w:tr w14:paraId="6D6213A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42D6450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列入失信被执行人、重大税收违法案件当事人名单、政府采购严重违法失信行为记录名单的供应商，不得参加政府采购活动。</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6DA7411">
            <w:pPr>
              <w:widowControl/>
              <w:spacing w:line="460" w:lineRule="exact"/>
              <w:jc w:val="left"/>
              <w:rPr>
                <w:rFonts w:cs="宋体" w:asciiTheme="minorEastAsia" w:hAnsiTheme="minorEastAsia" w:eastAsiaTheme="minorEastAsia"/>
                <w:kern w:val="0"/>
                <w:szCs w:val="21"/>
              </w:rPr>
            </w:pPr>
          </w:p>
        </w:tc>
      </w:tr>
    </w:tbl>
    <w:p w14:paraId="02A24DAA">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2、我方对上述声明的真实性、合法性、准确性、有效性负责，并愿意根据磋商文件和磋商过程中贵方要求提供全部现有资料、数据、文件等予以证实。</w:t>
      </w:r>
    </w:p>
    <w:p w14:paraId="5D4B9BF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备注：对于接受联合体形式的磋商且供应商是联合体的，则联合体各成员都应当提交本资格证明文件。</w:t>
      </w:r>
    </w:p>
    <w:p w14:paraId="3D49970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35099C2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18320A1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25EB1AFC">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3-3</w:t>
      </w:r>
      <w:r>
        <w:rPr>
          <w:rFonts w:cs="宋体" w:asciiTheme="minorEastAsia" w:hAnsiTheme="minorEastAsia" w:eastAsiaTheme="minorEastAsia"/>
          <w:b/>
          <w:bCs/>
          <w:kern w:val="0"/>
          <w:szCs w:val="21"/>
        </w:rPr>
        <w:t>单位负责人授权书</w:t>
      </w:r>
    </w:p>
    <w:p w14:paraId="136A33A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2DB1F72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我方的单位负责人</w:t>
      </w:r>
      <w:r>
        <w:rPr>
          <w:rFonts w:cs="宋体" w:asciiTheme="minorEastAsia" w:hAnsiTheme="minorEastAsia" w:eastAsiaTheme="minorEastAsia"/>
          <w:kern w:val="0"/>
          <w:szCs w:val="21"/>
          <w:u w:val="single"/>
        </w:rPr>
        <w:t>（填写“单位负责人全名”）</w:t>
      </w:r>
      <w:r>
        <w:rPr>
          <w:rFonts w:cs="宋体" w:asciiTheme="minorEastAsia" w:hAnsiTheme="minorEastAsia" w:eastAsiaTheme="minorEastAsia"/>
          <w:kern w:val="0"/>
          <w:szCs w:val="21"/>
        </w:rPr>
        <w:t>授权</w:t>
      </w:r>
      <w:r>
        <w:rPr>
          <w:rFonts w:cs="宋体" w:asciiTheme="minorEastAsia" w:hAnsiTheme="minorEastAsia" w:eastAsiaTheme="minorEastAsia"/>
          <w:kern w:val="0"/>
          <w:szCs w:val="21"/>
          <w:u w:val="single"/>
        </w:rPr>
        <w:t>（填写“供应商代表全名”）</w:t>
      </w:r>
      <w:r>
        <w:rPr>
          <w:rFonts w:cs="宋体" w:asciiTheme="minorEastAsia" w:hAnsiTheme="minorEastAsia" w:eastAsiaTheme="minorEastAsia"/>
          <w:kern w:val="0"/>
          <w:szCs w:val="21"/>
        </w:rPr>
        <w:t>为我方的供应商代表，代表我方参加</w:t>
      </w:r>
      <w:r>
        <w:rPr>
          <w:rFonts w:cs="宋体" w:asciiTheme="minorEastAsia" w:hAnsiTheme="minorEastAsia" w:eastAsiaTheme="minorEastAsia"/>
          <w:kern w:val="0"/>
          <w:szCs w:val="21"/>
          <w:u w:val="single"/>
        </w:rPr>
        <w:t>  （填写“项目名称”）   </w:t>
      </w:r>
      <w:r>
        <w:rPr>
          <w:rFonts w:cs="宋体" w:asciiTheme="minorEastAsia" w:hAnsiTheme="minorEastAsia" w:eastAsiaTheme="minorEastAsia"/>
          <w:kern w:val="0"/>
          <w:szCs w:val="21"/>
        </w:rPr>
        <w:t>项目（项目编号：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0EDD6C3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供应商代表无转委权。特此授权。</w:t>
      </w:r>
    </w:p>
    <w:p w14:paraId="73442C5B">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（以下无正文）</w:t>
      </w:r>
    </w:p>
    <w:p w14:paraId="0160C89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单位负责人：</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身份证号：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手机：</w:t>
      </w:r>
      <w:r>
        <w:rPr>
          <w:rFonts w:cs="宋体" w:asciiTheme="minorEastAsia" w:hAnsiTheme="minorEastAsia" w:eastAsiaTheme="minorEastAsia"/>
          <w:kern w:val="0"/>
          <w:szCs w:val="21"/>
          <w:u w:val="single"/>
        </w:rPr>
        <w:t>          </w:t>
      </w:r>
    </w:p>
    <w:p w14:paraId="4CAD03E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身份证号：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手机：</w:t>
      </w:r>
      <w:r>
        <w:rPr>
          <w:rFonts w:cs="宋体" w:asciiTheme="minorEastAsia" w:hAnsiTheme="minorEastAsia" w:eastAsiaTheme="minorEastAsia"/>
          <w:kern w:val="0"/>
          <w:szCs w:val="21"/>
          <w:u w:val="single"/>
        </w:rPr>
        <w:t>            </w:t>
      </w:r>
    </w:p>
    <w:p w14:paraId="5D658F9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E37353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授权方</w:t>
      </w:r>
    </w:p>
    <w:p w14:paraId="1E6BA5A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w:t>
      </w:r>
      <w:r>
        <w:rPr>
          <w:rFonts w:cs="宋体" w:asciiTheme="minorEastAsia" w:hAnsiTheme="minorEastAsia" w:eastAsiaTheme="minorEastAsia"/>
          <w:kern w:val="0"/>
          <w:szCs w:val="21"/>
          <w:u w:val="single"/>
        </w:rPr>
        <w:t>（全称并加盖单位公章）</w:t>
      </w:r>
    </w:p>
    <w:p w14:paraId="3B90A7A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单位负责人签字或盖章：</w:t>
      </w:r>
      <w:r>
        <w:rPr>
          <w:rFonts w:cs="宋体" w:asciiTheme="minorEastAsia" w:hAnsiTheme="minorEastAsia" w:eastAsiaTheme="minorEastAsia"/>
          <w:kern w:val="0"/>
          <w:szCs w:val="21"/>
          <w:u w:val="single"/>
        </w:rPr>
        <w:t>                   </w:t>
      </w:r>
    </w:p>
    <w:p w14:paraId="7E91FB6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接受授权方</w:t>
      </w:r>
    </w:p>
    <w:p w14:paraId="2F9E289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供应商代表签字：</w:t>
      </w:r>
      <w:r>
        <w:rPr>
          <w:rFonts w:cs="宋体" w:asciiTheme="minorEastAsia" w:hAnsiTheme="minorEastAsia" w:eastAsiaTheme="minorEastAsia"/>
          <w:kern w:val="0"/>
          <w:szCs w:val="21"/>
          <w:u w:val="single"/>
        </w:rPr>
        <w:t>                   </w:t>
      </w:r>
    </w:p>
    <w:p w14:paraId="41081232">
      <w:pPr>
        <w:widowControl/>
        <w:spacing w:line="460" w:lineRule="exact"/>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签署日期：</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17F32D0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313EE0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附：单位负责人、供应商代表的身份证正反面复印件</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10008"/>
      </w:tblGrid>
      <w:tr w14:paraId="106B6E4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0008" w:type="dxa"/>
            <w:tcBorders>
              <w:top w:val="single" w:color="auto" w:sz="8" w:space="0"/>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416D9D4">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p w14:paraId="5577DCA0">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要求：真实、有效、清晰</w:t>
            </w:r>
          </w:p>
          <w:p w14:paraId="237972D3">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tc>
      </w:tr>
    </w:tbl>
    <w:p w14:paraId="58A2B020">
      <w:pPr>
        <w:widowControl/>
        <w:spacing w:line="46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4EC3399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1、负责响应文件签字的供应商代表如果不是上述规定的单位负责人，则供应商应当在响应文件中提供本授权书，纸质响应文件正本中的本授权书应为原件。</w:t>
      </w:r>
    </w:p>
    <w:p w14:paraId="73C7D65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br w:type="page"/>
      </w:r>
    </w:p>
    <w:p w14:paraId="6A534A6D">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3-4</w:t>
      </w:r>
      <w:r>
        <w:rPr>
          <w:rFonts w:cs="宋体" w:asciiTheme="minorEastAsia" w:hAnsiTheme="minorEastAsia" w:eastAsiaTheme="minorEastAsia"/>
          <w:b/>
          <w:bCs/>
          <w:kern w:val="0"/>
          <w:szCs w:val="21"/>
        </w:rPr>
        <w:t>营业执照等证明文件</w:t>
      </w:r>
    </w:p>
    <w:p w14:paraId="23FBBD7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EEA3A8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4CE103B9">
      <w:pPr>
        <w:widowControl/>
        <w:spacing w:line="460" w:lineRule="exact"/>
        <w:ind w:firstLine="42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现附上由</w:t>
      </w:r>
      <w:r>
        <w:rPr>
          <w:rFonts w:cs="宋体" w:asciiTheme="minorEastAsia" w:hAnsiTheme="minorEastAsia" w:eastAsiaTheme="minorEastAsia"/>
          <w:kern w:val="0"/>
          <w:szCs w:val="21"/>
          <w:u w:val="single"/>
        </w:rPr>
        <w:t>（填写“签发机关全称”）</w:t>
      </w:r>
      <w:r>
        <w:rPr>
          <w:rFonts w:cs="宋体" w:asciiTheme="minorEastAsia" w:hAnsiTheme="minorEastAsia" w:eastAsiaTheme="minorEastAsia"/>
          <w:kern w:val="0"/>
          <w:szCs w:val="21"/>
        </w:rPr>
        <w:t>签发的我方统一社会信用代码</w:t>
      </w:r>
      <w:r>
        <w:rPr>
          <w:rFonts w:cs="宋体" w:asciiTheme="minorEastAsia" w:hAnsiTheme="minorEastAsia" w:eastAsiaTheme="minorEastAsia"/>
          <w:kern w:val="0"/>
          <w:szCs w:val="21"/>
          <w:u w:val="single"/>
        </w:rPr>
        <w:t>（请填写具体证照名称）</w:t>
      </w:r>
      <w:r>
        <w:rPr>
          <w:rFonts w:cs="宋体" w:asciiTheme="minorEastAsia" w:hAnsiTheme="minorEastAsia" w:eastAsiaTheme="minorEastAsia"/>
          <w:kern w:val="0"/>
          <w:szCs w:val="21"/>
        </w:rPr>
        <w:t>复印件，该证明材料真实有效，否则我方负全部责任。</w:t>
      </w:r>
    </w:p>
    <w:p w14:paraId="00A6675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C78CAD4">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645B674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1、供应商提供的相应证明材料复印件均应符合：内容完整、清晰、整洁，并由供应商加盖其单位公章。</w:t>
      </w:r>
    </w:p>
    <w:p w14:paraId="3877890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615A00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1AF5EE7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35D17E3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29D18B7E">
      <w:pPr>
        <w:widowControl/>
        <w:spacing w:line="460" w:lineRule="exact"/>
        <w:jc w:val="left"/>
        <w:rPr>
          <w:rFonts w:cs="宋体" w:asciiTheme="minorEastAsia" w:hAnsiTheme="minorEastAsia" w:eastAsiaTheme="minorEastAsia"/>
          <w:kern w:val="0"/>
          <w:szCs w:val="21"/>
        </w:rPr>
      </w:pPr>
    </w:p>
    <w:p w14:paraId="21690A93">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3-5</w:t>
      </w:r>
      <w:r>
        <w:rPr>
          <w:rFonts w:cs="宋体" w:asciiTheme="minorEastAsia" w:hAnsiTheme="minorEastAsia" w:eastAsiaTheme="minorEastAsia"/>
          <w:b/>
          <w:bCs/>
          <w:kern w:val="0"/>
          <w:szCs w:val="21"/>
        </w:rPr>
        <w:t>财务状况报告</w:t>
      </w:r>
    </w:p>
    <w:p w14:paraId="5E91BA8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BF279FA">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1CC840DD">
      <w:pPr>
        <w:widowControl/>
        <w:spacing w:line="460" w:lineRule="exact"/>
        <w:rPr>
          <w:rFonts w:cs="宋体" w:asciiTheme="minorEastAsia" w:hAnsiTheme="minorEastAsia" w:eastAsiaTheme="minorEastAsia"/>
          <w:b/>
          <w:kern w:val="0"/>
          <w:szCs w:val="21"/>
        </w:rPr>
      </w:pPr>
      <w:r>
        <w:rPr>
          <w:rFonts w:cs="宋体" w:asciiTheme="minorEastAsia" w:hAnsiTheme="minorEastAsia" w:eastAsiaTheme="minorEastAsia"/>
          <w:b/>
          <w:kern w:val="0"/>
          <w:szCs w:val="21"/>
        </w:rPr>
        <w:t>（ ）供应商提供财务报告的</w:t>
      </w:r>
    </w:p>
    <w:p w14:paraId="0AC068C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w:t>
      </w:r>
      <w:r>
        <w:rPr>
          <w:rFonts w:cs="宋体" w:asciiTheme="minorEastAsia" w:hAnsiTheme="minorEastAsia" w:eastAsiaTheme="minorEastAsia"/>
          <w:kern w:val="0"/>
          <w:szCs w:val="21"/>
          <w:u w:val="single"/>
        </w:rPr>
        <w:t>（填写“具体的年度”）</w:t>
      </w:r>
      <w:r>
        <w:rPr>
          <w:rFonts w:cs="宋体" w:asciiTheme="minorEastAsia" w:hAnsiTheme="minorEastAsia" w:eastAsiaTheme="minorEastAsia"/>
          <w:kern w:val="0"/>
          <w:szCs w:val="21"/>
        </w:rPr>
        <w:t>财务报告复印件，包括资产负债表、利润表、现金流量表、所有者权益变动表及其附注（若有），上述证明材料真实有效，否则我方负全部责任。</w:t>
      </w:r>
    </w:p>
    <w:p w14:paraId="01E68015">
      <w:pPr>
        <w:widowControl/>
        <w:spacing w:line="460" w:lineRule="exact"/>
        <w:rPr>
          <w:rFonts w:cs="宋体" w:asciiTheme="minorEastAsia" w:hAnsiTheme="minorEastAsia" w:eastAsiaTheme="minorEastAsia"/>
          <w:b/>
          <w:kern w:val="0"/>
          <w:szCs w:val="21"/>
        </w:rPr>
      </w:pPr>
      <w:r>
        <w:rPr>
          <w:rFonts w:cs="宋体" w:asciiTheme="minorEastAsia" w:hAnsiTheme="minorEastAsia" w:eastAsiaTheme="minorEastAsia"/>
          <w:b/>
          <w:kern w:val="0"/>
          <w:szCs w:val="21"/>
        </w:rPr>
        <w:t>（ ）供应商提供资信证明的</w:t>
      </w:r>
    </w:p>
    <w:p w14:paraId="1F53B7CC">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现附上我方开户（基本户）许可证复印件及我方银行：</w:t>
      </w:r>
      <w:r>
        <w:rPr>
          <w:rFonts w:cs="宋体" w:asciiTheme="minorEastAsia" w:hAnsiTheme="minorEastAsia" w:eastAsiaTheme="minorEastAsia"/>
          <w:kern w:val="0"/>
          <w:szCs w:val="21"/>
          <w:u w:val="single"/>
        </w:rPr>
        <w:t>（填写“基本户的开户银行全称”）</w:t>
      </w:r>
      <w:r>
        <w:rPr>
          <w:rFonts w:cs="宋体" w:asciiTheme="minorEastAsia" w:hAnsiTheme="minorEastAsia" w:eastAsiaTheme="minorEastAsia"/>
          <w:kern w:val="0"/>
          <w:szCs w:val="21"/>
        </w:rPr>
        <w:t>出具的资信证明复印件，上述证明材料真实有效，否则我方负全部责任。</w:t>
      </w:r>
    </w:p>
    <w:p w14:paraId="0005FE4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p w14:paraId="2763E979">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注意事项：</w:t>
      </w:r>
    </w:p>
    <w:p w14:paraId="05B3D1A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1、上文提供财务报告、资信证明、</w:t>
      </w:r>
      <w:r>
        <w:rPr>
          <w:rFonts w:hint="eastAsia" w:cs="宋体" w:asciiTheme="minorEastAsia" w:hAnsiTheme="minorEastAsia" w:eastAsiaTheme="minorEastAsia"/>
          <w:kern w:val="0"/>
          <w:szCs w:val="21"/>
        </w:rPr>
        <w:t>两</w:t>
      </w:r>
      <w:r>
        <w:rPr>
          <w:rFonts w:cs="宋体" w:asciiTheme="minorEastAsia" w:hAnsiTheme="minorEastAsia" w:eastAsiaTheme="minorEastAsia"/>
          <w:kern w:val="0"/>
          <w:szCs w:val="21"/>
        </w:rPr>
        <w:t>大类型，请供应商按照自身实际情况编制填写，在其中相应的（）中打“√”后，再按照本格式的要求提供相应证明材料的复印件即可。</w:t>
      </w:r>
    </w:p>
    <w:p w14:paraId="38B90151">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、供应商提供的相应证明材料复印件均应符合：内容完整、清晰、整洁，并由供应商加盖其单位公章。</w:t>
      </w:r>
    </w:p>
    <w:p w14:paraId="633AFA6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52F27F4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6502598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6B2F2144">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3-6</w:t>
      </w:r>
      <w:r>
        <w:rPr>
          <w:rFonts w:cs="宋体" w:asciiTheme="minorEastAsia" w:hAnsiTheme="minorEastAsia" w:eastAsiaTheme="minorEastAsia"/>
          <w:b/>
          <w:bCs/>
          <w:kern w:val="0"/>
          <w:szCs w:val="21"/>
        </w:rPr>
        <w:t>依法缴纳税收证明材料</w:t>
      </w:r>
    </w:p>
    <w:p w14:paraId="568AA31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3D9D86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63433673">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依法缴纳税收的供应商</w:t>
      </w:r>
    </w:p>
    <w:p w14:paraId="2DBC6B6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现附上自</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日至</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日期间我方缴纳的</w:t>
      </w:r>
      <w:r>
        <w:rPr>
          <w:rFonts w:cs="宋体" w:asciiTheme="minorEastAsia" w:hAnsiTheme="minorEastAsia" w:eastAsiaTheme="minorEastAsia"/>
          <w:kern w:val="0"/>
          <w:szCs w:val="21"/>
          <w:u w:val="single"/>
        </w:rPr>
        <w:t>（按照供应商实际缴纳的税种名称填写，如：增值税、所得税等）</w:t>
      </w:r>
      <w:r>
        <w:rPr>
          <w:rFonts w:cs="宋体" w:asciiTheme="minorEastAsia" w:hAnsiTheme="minorEastAsia" w:eastAsiaTheme="minorEastAsia"/>
          <w:kern w:val="0"/>
          <w:szCs w:val="21"/>
        </w:rPr>
        <w:t>税收凭据复印件，上述证明材料真实有效，否则我方负全部责任。</w:t>
      </w:r>
    </w:p>
    <w:p w14:paraId="25A0BBCB">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依法免税的供应商</w:t>
      </w:r>
    </w:p>
    <w:p w14:paraId="111291D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现附上我方依法免税证明材料复印件，上述证明材料真实有效，否则我方负全部责任。</w:t>
      </w:r>
    </w:p>
    <w:p w14:paraId="2092301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345174B">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34B4D9E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1、请供应商根据实际情况填写，在相应的（）中打“√”，并按照本格式的要求提供相应证明材料的复印件。</w:t>
      </w:r>
    </w:p>
    <w:p w14:paraId="39AA4099">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、供应商提供的相应证明材料复印件均应符合：内容完整、清晰、整洁，并由供应商加盖其单位公章。</w:t>
      </w:r>
    </w:p>
    <w:p w14:paraId="648F836D">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w:t>
      </w:r>
      <w:r>
        <w:rPr>
          <w:rFonts w:cs="宋体" w:asciiTheme="minorEastAsia" w:hAnsiTheme="minorEastAsia" w:eastAsiaTheme="minorEastAsia"/>
          <w:b/>
          <w:bCs/>
          <w:kern w:val="0"/>
          <w:szCs w:val="21"/>
        </w:rPr>
        <w:t>“依法缴纳税收证明材料”</w:t>
      </w:r>
      <w:r>
        <w:rPr>
          <w:rFonts w:cs="宋体" w:asciiTheme="minorEastAsia" w:hAnsiTheme="minorEastAsia" w:eastAsiaTheme="minorEastAsia"/>
          <w:kern w:val="0"/>
          <w:szCs w:val="21"/>
        </w:rPr>
        <w:t>有欠缴记录的，视为</w:t>
      </w:r>
      <w:r>
        <w:rPr>
          <w:rFonts w:cs="宋体" w:asciiTheme="minorEastAsia" w:hAnsiTheme="minorEastAsia" w:eastAsiaTheme="minorEastAsia"/>
          <w:b/>
          <w:bCs/>
          <w:kern w:val="0"/>
          <w:szCs w:val="21"/>
        </w:rPr>
        <w:t>未依法缴纳税收</w:t>
      </w:r>
      <w:r>
        <w:rPr>
          <w:rFonts w:cs="宋体" w:asciiTheme="minorEastAsia" w:hAnsiTheme="minorEastAsia" w:eastAsiaTheme="minorEastAsia"/>
          <w:kern w:val="0"/>
          <w:szCs w:val="21"/>
        </w:rPr>
        <w:t>。</w:t>
      </w:r>
    </w:p>
    <w:p w14:paraId="77B6908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7CEFB5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2361E2D">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38CC764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4731A9E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2184751">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3-7</w:t>
      </w:r>
      <w:r>
        <w:rPr>
          <w:rFonts w:cs="宋体" w:asciiTheme="minorEastAsia" w:hAnsiTheme="minorEastAsia" w:eastAsiaTheme="minorEastAsia"/>
          <w:b/>
          <w:bCs/>
          <w:kern w:val="0"/>
          <w:szCs w:val="21"/>
        </w:rPr>
        <w:t>依法缴纳社会保障资金证明材料</w:t>
      </w:r>
    </w:p>
    <w:p w14:paraId="7F76A8D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C6BCFE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1C542727">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依法缴纳社会保障资金的供应商</w:t>
      </w:r>
    </w:p>
    <w:p w14:paraId="1864ADF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现附上自</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日至</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0A2B9198">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依法不需要缴纳社会保障资金的供应商</w:t>
      </w:r>
    </w:p>
    <w:p w14:paraId="3A483CC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现附上我方依法不需要缴纳社会保障资金证明材料复印件，上述证明材料真实有效，否则我方负全部责任。</w:t>
      </w:r>
    </w:p>
    <w:p w14:paraId="5842777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4D3F9B5">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11BDBD4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1、请供应商根据实际情况填写，在相应的（）中打“√”，并按照本格式的要求提供相应证明材料的复印件。</w:t>
      </w:r>
    </w:p>
    <w:p w14:paraId="1342458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2、供应商提供的相应证明材料复印件均应符合：内容完整、清晰、整洁，并由供应商加盖其单位公章。</w:t>
      </w:r>
    </w:p>
    <w:p w14:paraId="2F82305C">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w:t>
      </w:r>
      <w:r>
        <w:rPr>
          <w:rFonts w:cs="宋体" w:asciiTheme="minorEastAsia" w:hAnsiTheme="minorEastAsia" w:eastAsiaTheme="minorEastAsia"/>
          <w:b/>
          <w:bCs/>
          <w:kern w:val="0"/>
          <w:szCs w:val="21"/>
        </w:rPr>
        <w:t>依法缴纳社会保障资金证明材料</w:t>
      </w:r>
      <w:r>
        <w:rPr>
          <w:rFonts w:cs="宋体" w:asciiTheme="minorEastAsia" w:hAnsiTheme="minorEastAsia" w:eastAsiaTheme="minorEastAsia"/>
          <w:kern w:val="0"/>
          <w:szCs w:val="21"/>
        </w:rPr>
        <w:t>”有欠缴记录的，视为</w:t>
      </w:r>
      <w:r>
        <w:rPr>
          <w:rFonts w:cs="宋体" w:asciiTheme="minorEastAsia" w:hAnsiTheme="minorEastAsia" w:eastAsiaTheme="minorEastAsia"/>
          <w:b/>
          <w:bCs/>
          <w:kern w:val="0"/>
          <w:szCs w:val="21"/>
        </w:rPr>
        <w:t>未依法缴纳社会保障资金</w:t>
      </w:r>
      <w:r>
        <w:rPr>
          <w:rFonts w:cs="宋体" w:asciiTheme="minorEastAsia" w:hAnsiTheme="minorEastAsia" w:eastAsiaTheme="minorEastAsia"/>
          <w:kern w:val="0"/>
          <w:szCs w:val="21"/>
        </w:rPr>
        <w:t>。</w:t>
      </w:r>
    </w:p>
    <w:p w14:paraId="1F81426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2A3A0A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54A5FA4A">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47C1FF6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0AECD7DF">
      <w:pPr>
        <w:widowControl/>
        <w:spacing w:line="460" w:lineRule="exact"/>
        <w:jc w:val="left"/>
        <w:rPr>
          <w:rFonts w:cs="宋体" w:asciiTheme="minorEastAsia" w:hAnsiTheme="minorEastAsia" w:eastAsiaTheme="minorEastAsia"/>
          <w:kern w:val="0"/>
          <w:szCs w:val="21"/>
        </w:rPr>
      </w:pPr>
    </w:p>
    <w:p w14:paraId="483F8067">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3-8</w:t>
      </w:r>
      <w:r>
        <w:rPr>
          <w:rFonts w:cs="宋体" w:asciiTheme="minorEastAsia" w:hAnsiTheme="minorEastAsia" w:eastAsiaTheme="minorEastAsia"/>
          <w:b/>
          <w:bCs/>
          <w:kern w:val="0"/>
          <w:szCs w:val="21"/>
        </w:rPr>
        <w:t>参加采购活动前三年内在经营活动中没有重大违法记录书面声明</w:t>
      </w:r>
    </w:p>
    <w:p w14:paraId="294A800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9F11A0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32902B0D">
      <w:pPr>
        <w:widowControl/>
        <w:spacing w:line="460" w:lineRule="exact"/>
        <w:ind w:firstLine="480"/>
        <w:jc w:val="left"/>
        <w:rPr>
          <w:rFonts w:cs="宋体" w:asciiTheme="minorEastAsia" w:hAnsiTheme="minorEastAsia" w:eastAsiaTheme="minorEastAsia"/>
          <w:kern w:val="0"/>
          <w:szCs w:val="21"/>
        </w:rPr>
      </w:pPr>
      <w:r>
        <w:rPr>
          <w:rFonts w:asciiTheme="minorEastAsia" w:hAnsiTheme="minorEastAsia" w:cstheme="minorEastAsia"/>
          <w:sz w:val="24"/>
          <w:szCs w:val="24"/>
        </w:rPr>
        <w:t>参加采购活动前三年内，我方在经营活动中没有重大违法记录，也无行贿犯罪记录。即没有因违法经营受到刑事处罚或责令停产停业、吊销许可证或执照、较大数额罚款等行政处罚。否则产生不利后果由我方承担责任。</w:t>
      </w:r>
    </w:p>
    <w:p w14:paraId="66B94CE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特此声明。</w:t>
      </w:r>
    </w:p>
    <w:p w14:paraId="23B8370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E540B8B">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2382E35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1、“重大违法记录”指供应商因违法经营受到刑事处罚或责令停产停业、吊销许可证或执照、较大数额罚款等行政处罚。</w:t>
      </w:r>
    </w:p>
    <w:p w14:paraId="7781AA3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2、请供应商根据实际情况进行声明，若声明不真实，视为提供虚假材料。</w:t>
      </w:r>
    </w:p>
    <w:p w14:paraId="3FD62A1C">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713BE80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499F4BF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7171C971">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3-9</w:t>
      </w:r>
      <w:r>
        <w:rPr>
          <w:rFonts w:hint="eastAsia" w:cs="宋体" w:asciiTheme="minorEastAsia" w:hAnsiTheme="minorEastAsia" w:eastAsiaTheme="minorEastAsia"/>
          <w:b/>
          <w:bCs/>
          <w:kern w:val="0"/>
          <w:szCs w:val="21"/>
        </w:rPr>
        <w:t>无行贿犯罪说明或承诺函(格式自拟）</w:t>
      </w:r>
    </w:p>
    <w:p w14:paraId="2F6E876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157E1AF">
      <w:pPr>
        <w:widowControl/>
        <w:spacing w:line="460" w:lineRule="exact"/>
        <w:jc w:val="left"/>
        <w:rPr>
          <w:rFonts w:cs="宋体" w:asciiTheme="minorEastAsia" w:hAnsiTheme="minorEastAsia" w:eastAsiaTheme="minorEastAsia"/>
          <w:kern w:val="0"/>
          <w:szCs w:val="21"/>
        </w:rPr>
      </w:pPr>
    </w:p>
    <w:p w14:paraId="7DBD342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0CD92CCC">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080BC47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150BE8AC">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3-10</w:t>
      </w:r>
      <w:r>
        <w:rPr>
          <w:rFonts w:cs="宋体" w:asciiTheme="minorEastAsia" w:hAnsiTheme="minorEastAsia" w:eastAsiaTheme="minorEastAsia"/>
          <w:b/>
          <w:bCs/>
          <w:kern w:val="0"/>
          <w:szCs w:val="21"/>
        </w:rPr>
        <w:t>信用记录查询结果</w:t>
      </w:r>
    </w:p>
    <w:p w14:paraId="46BC838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CF85B0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48E1AF8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现附上截至</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时我方通过“信用中国”网站（www.creditchina.gov.cn）获取的我方信用信息查询结果</w:t>
      </w:r>
      <w:r>
        <w:rPr>
          <w:rFonts w:cs="宋体" w:asciiTheme="minorEastAsia" w:hAnsiTheme="minorEastAsia" w:eastAsiaTheme="minorEastAsia"/>
          <w:kern w:val="0"/>
          <w:szCs w:val="21"/>
          <w:u w:val="single"/>
        </w:rPr>
        <w:t>（填写具体份数）</w:t>
      </w:r>
      <w:r>
        <w:rPr>
          <w:rFonts w:cs="宋体" w:asciiTheme="minorEastAsia" w:hAnsiTheme="minorEastAsia" w:eastAsiaTheme="minorEastAsia"/>
          <w:kern w:val="0"/>
          <w:szCs w:val="21"/>
        </w:rPr>
        <w:t>份、通过中国政府采购网（www.ccgp.gov.cn）获取的我方信用信息查询结果</w:t>
      </w:r>
      <w:r>
        <w:rPr>
          <w:rFonts w:cs="宋体" w:asciiTheme="minorEastAsia" w:hAnsiTheme="minorEastAsia" w:eastAsiaTheme="minorEastAsia"/>
          <w:kern w:val="0"/>
          <w:szCs w:val="21"/>
          <w:u w:val="single"/>
        </w:rPr>
        <w:t>（填写具体份数）</w:t>
      </w:r>
      <w:r>
        <w:rPr>
          <w:rFonts w:cs="宋体" w:asciiTheme="minorEastAsia" w:hAnsiTheme="minorEastAsia" w:eastAsiaTheme="minorEastAsia"/>
          <w:kern w:val="0"/>
          <w:szCs w:val="21"/>
        </w:rPr>
        <w:t>份，上述信用信息查询结果真实有效，否则我方负全部责任。</w:t>
      </w:r>
    </w:p>
    <w:p w14:paraId="6DB6D7A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A0FA1C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00A4351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0861F28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543A47E0">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3-11</w:t>
      </w:r>
      <w:r>
        <w:rPr>
          <w:rFonts w:cs="宋体" w:asciiTheme="minorEastAsia" w:hAnsiTheme="minorEastAsia" w:eastAsiaTheme="minorEastAsia"/>
          <w:b/>
          <w:bCs/>
          <w:kern w:val="0"/>
          <w:szCs w:val="21"/>
        </w:rPr>
        <w:t>具备履行合同所必需设备和专业技术能力证明材料</w:t>
      </w:r>
    </w:p>
    <w:p w14:paraId="438D099C">
      <w:pPr>
        <w:widowControl/>
        <w:spacing w:line="460" w:lineRule="exact"/>
        <w:jc w:val="center"/>
        <w:rPr>
          <w:rFonts w:cs="宋体" w:asciiTheme="minorEastAsia" w:hAnsiTheme="minorEastAsia" w:eastAsiaTheme="minorEastAsia"/>
          <w:b/>
          <w:bCs/>
          <w:kern w:val="0"/>
          <w:szCs w:val="21"/>
        </w:rPr>
      </w:pPr>
    </w:p>
    <w:p w14:paraId="4D2B1B61">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声明函</w:t>
      </w:r>
    </w:p>
    <w:p w14:paraId="6AFA2D9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7FEC8BF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我方具备履行合同所必需的设备和专业技术能力，并对本声明承诺的真实性负责，否则产生不利后果由我方承担责任。</w:t>
      </w:r>
    </w:p>
    <w:p w14:paraId="562624B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特此声明。</w:t>
      </w:r>
    </w:p>
    <w:p w14:paraId="338DFAC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A35D770">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26F6EC6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1.磋商文件“供应商的资格”中特定资格条件如果没有特别规定，则由供应商在响应文件中按上述格式提供其具备履行合同所必需的设备和专业技术能力的声明即可，声明函应加盖供应商单位公章。</w:t>
      </w:r>
    </w:p>
    <w:p w14:paraId="74FBC66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1DA767E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28FFF86">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385DC9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65466DC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0CB1DF77">
      <w:pPr>
        <w:widowControl/>
        <w:spacing w:line="460" w:lineRule="exact"/>
        <w:jc w:val="left"/>
        <w:rPr>
          <w:rFonts w:cs="宋体" w:asciiTheme="minorEastAsia" w:hAnsiTheme="minorEastAsia" w:eastAsiaTheme="minorEastAsia"/>
          <w:kern w:val="0"/>
          <w:szCs w:val="21"/>
        </w:rPr>
      </w:pPr>
    </w:p>
    <w:p w14:paraId="1F817906">
      <w:pPr>
        <w:widowControl/>
        <w:spacing w:line="460" w:lineRule="exact"/>
        <w:jc w:val="left"/>
        <w:rPr>
          <w:rFonts w:cs="宋体" w:asciiTheme="minorEastAsia" w:hAnsiTheme="minorEastAsia" w:eastAsiaTheme="minorEastAsia"/>
          <w:kern w:val="0"/>
          <w:szCs w:val="21"/>
        </w:rPr>
      </w:pPr>
    </w:p>
    <w:p w14:paraId="64F44B84">
      <w:pPr>
        <w:widowControl/>
        <w:spacing w:line="46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kern w:val="0"/>
          <w:szCs w:val="21"/>
        </w:rPr>
        <w:t>3-12</w:t>
      </w:r>
      <w:r>
        <w:rPr>
          <w:rFonts w:cs="宋体" w:asciiTheme="minorEastAsia" w:hAnsiTheme="minorEastAsia" w:eastAsiaTheme="minorEastAsia"/>
          <w:b/>
          <w:bCs/>
          <w:kern w:val="0"/>
          <w:szCs w:val="21"/>
        </w:rPr>
        <w:t>其它资格证明文件</w:t>
      </w:r>
      <w:r>
        <w:rPr>
          <w:rFonts w:hint="eastAsia" w:cs="宋体" w:asciiTheme="minorEastAsia" w:hAnsiTheme="minorEastAsia" w:eastAsiaTheme="minorEastAsia"/>
          <w:b/>
          <w:bCs/>
          <w:kern w:val="0"/>
          <w:szCs w:val="21"/>
        </w:rPr>
        <w:t>（若有）</w:t>
      </w:r>
    </w:p>
    <w:p w14:paraId="12F35C7A">
      <w:pPr>
        <w:widowControl/>
        <w:spacing w:line="460" w:lineRule="exact"/>
        <w:jc w:val="left"/>
        <w:rPr>
          <w:rFonts w:cs="宋体" w:asciiTheme="minorEastAsia" w:hAnsiTheme="minorEastAsia" w:eastAsiaTheme="minorEastAsia"/>
          <w:b/>
          <w:bCs/>
          <w:kern w:val="0"/>
          <w:szCs w:val="21"/>
        </w:rPr>
      </w:pPr>
    </w:p>
    <w:p w14:paraId="198C81BA">
      <w:pPr>
        <w:spacing w:line="400" w:lineRule="exact"/>
        <w:rPr>
          <w:rFonts w:asciiTheme="minorEastAsia" w:hAnsiTheme="minorEastAsia" w:eastAsiaTheme="minorEastAsia"/>
          <w:kern w:val="0"/>
          <w:szCs w:val="24"/>
        </w:rPr>
      </w:pPr>
      <w:r>
        <w:rPr>
          <w:rFonts w:hint="eastAsia" w:asciiTheme="minorEastAsia" w:hAnsiTheme="minorEastAsia" w:eastAsiaTheme="minorEastAsia"/>
          <w:b/>
          <w:kern w:val="0"/>
          <w:szCs w:val="24"/>
        </w:rPr>
        <w:t>（一）</w:t>
      </w:r>
      <w:r>
        <w:rPr>
          <w:rFonts w:asciiTheme="minorEastAsia" w:hAnsiTheme="minorEastAsia" w:eastAsiaTheme="minorEastAsia"/>
          <w:b/>
          <w:kern w:val="0"/>
          <w:szCs w:val="24"/>
        </w:rPr>
        <w:t>中小企业声明函（若有）</w:t>
      </w:r>
    </w:p>
    <w:p w14:paraId="712942E1">
      <w:pPr>
        <w:spacing w:line="400" w:lineRule="exact"/>
        <w:ind w:firstLine="960"/>
        <w:jc w:val="center"/>
        <w:rPr>
          <w:rFonts w:asciiTheme="minorEastAsia" w:hAnsiTheme="minorEastAsia" w:eastAsiaTheme="minorEastAsia"/>
          <w:kern w:val="0"/>
          <w:szCs w:val="24"/>
        </w:rPr>
      </w:pPr>
      <w:r>
        <w:rPr>
          <w:rFonts w:asciiTheme="minorEastAsia" w:hAnsiTheme="minorEastAsia" w:eastAsiaTheme="minorEastAsia"/>
          <w:b/>
          <w:kern w:val="0"/>
          <w:szCs w:val="24"/>
        </w:rPr>
        <w:t>中小企业声明函（货物）</w:t>
      </w:r>
    </w:p>
    <w:p w14:paraId="6065AF93">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本公司（联合体）郑重声明，根据《政府采购促进中小企业发展管理办法》（财库﹝2020﹞46号）的规定，本公司（联合体）参加</w:t>
      </w:r>
      <w:r>
        <w:rPr>
          <w:rFonts w:asciiTheme="minorEastAsia" w:hAnsiTheme="minorEastAsia" w:eastAsiaTheme="minorEastAsia"/>
          <w:kern w:val="0"/>
          <w:szCs w:val="24"/>
          <w:u w:val="single"/>
        </w:rPr>
        <w:t>（单位名称）</w:t>
      </w:r>
      <w:r>
        <w:rPr>
          <w:rFonts w:asciiTheme="minorEastAsia" w:hAnsiTheme="minorEastAsia" w:eastAsiaTheme="minorEastAsia"/>
          <w:kern w:val="0"/>
          <w:szCs w:val="24"/>
        </w:rPr>
        <w:t>的</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采购活动，提供的货物全部由符合政策要求的中小企业制造。相关企业（含联合体中的中小企业、签订分包意向协议的中小企业）的具体情况如下：</w:t>
      </w:r>
    </w:p>
    <w:p w14:paraId="39E89951">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（采购文件中明确的所属行业）</w:t>
      </w:r>
      <w:r>
        <w:rPr>
          <w:rFonts w:asciiTheme="minorEastAsia" w:hAnsiTheme="minorEastAsia" w:eastAsiaTheme="minorEastAsia"/>
          <w:kern w:val="0"/>
          <w:szCs w:val="24"/>
        </w:rPr>
        <w:t>行业；制造商为</w:t>
      </w:r>
      <w:r>
        <w:rPr>
          <w:rFonts w:asciiTheme="minorEastAsia" w:hAnsiTheme="minorEastAsia" w:eastAsiaTheme="minorEastAsia"/>
          <w:kern w:val="0"/>
          <w:szCs w:val="24"/>
          <w:u w:val="single"/>
        </w:rPr>
        <w:t>（企业名称）</w:t>
      </w:r>
      <w:r>
        <w:rPr>
          <w:rFonts w:asciiTheme="minorEastAsia" w:hAnsiTheme="minorEastAsia" w:eastAsiaTheme="minorEastAsia"/>
          <w:kern w:val="0"/>
          <w:szCs w:val="24"/>
        </w:rPr>
        <w:t>，从业人员</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人，营业收入为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万元，资产总额为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w:t>
      </w:r>
      <w:r>
        <w:rPr>
          <w:rFonts w:cs="宋体" w:asciiTheme="minorEastAsia" w:hAnsiTheme="minorEastAsia" w:eastAsiaTheme="minorEastAsia"/>
          <w:kern w:val="0"/>
          <w:szCs w:val="24"/>
          <w:vertAlign w:val="superscript"/>
        </w:rPr>
        <w:t>1</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（中型企业、小型企业、微型企业）</w:t>
      </w:r>
      <w:r>
        <w:rPr>
          <w:rFonts w:asciiTheme="minorEastAsia" w:hAnsiTheme="minorEastAsia" w:eastAsiaTheme="minorEastAsia"/>
          <w:kern w:val="0"/>
          <w:szCs w:val="24"/>
        </w:rPr>
        <w:t>；</w:t>
      </w:r>
    </w:p>
    <w:p w14:paraId="651B626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（采购文件中明确的所属行业）</w:t>
      </w:r>
      <w:r>
        <w:rPr>
          <w:rFonts w:asciiTheme="minorEastAsia" w:hAnsiTheme="minorEastAsia" w:eastAsiaTheme="minorEastAsia"/>
          <w:kern w:val="0"/>
          <w:szCs w:val="24"/>
        </w:rPr>
        <w:t>行业；制造商为</w:t>
      </w:r>
      <w:r>
        <w:rPr>
          <w:rFonts w:asciiTheme="minorEastAsia" w:hAnsiTheme="minorEastAsia" w:eastAsiaTheme="minorEastAsia"/>
          <w:kern w:val="0"/>
          <w:szCs w:val="24"/>
          <w:u w:val="single"/>
        </w:rPr>
        <w:t>（企业名称）</w:t>
      </w:r>
      <w:r>
        <w:rPr>
          <w:rFonts w:asciiTheme="minorEastAsia" w:hAnsiTheme="minorEastAsia" w:eastAsiaTheme="minorEastAsia"/>
          <w:kern w:val="0"/>
          <w:szCs w:val="24"/>
        </w:rPr>
        <w:t>，从业人员</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人，营业收入为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万元，资产总额为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万元，属于</w:t>
      </w:r>
      <w:r>
        <w:rPr>
          <w:rFonts w:asciiTheme="minorEastAsia" w:hAnsiTheme="minorEastAsia" w:eastAsiaTheme="minorEastAsia"/>
          <w:kern w:val="0"/>
          <w:szCs w:val="24"/>
          <w:u w:val="single"/>
        </w:rPr>
        <w:t>（中型企业、小型企业、微型企业）</w:t>
      </w:r>
      <w:r>
        <w:rPr>
          <w:rFonts w:asciiTheme="minorEastAsia" w:hAnsiTheme="minorEastAsia" w:eastAsiaTheme="minorEastAsia"/>
          <w:kern w:val="0"/>
          <w:szCs w:val="24"/>
        </w:rPr>
        <w:t>；</w:t>
      </w:r>
    </w:p>
    <w:p w14:paraId="00F98871">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w:t>
      </w:r>
    </w:p>
    <w:p w14:paraId="15D5CE85">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以上企业，不属于大企业的分支机构，不存在控股股东为大企业的情形，也不存在与大企业的负责人为同一人的情形。</w:t>
      </w:r>
    </w:p>
    <w:p w14:paraId="6A257E0F">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本企业对上述声明内容的真实性负责。如有虚假，将依法承担相应责任。</w:t>
      </w:r>
    </w:p>
    <w:p w14:paraId="2AF4546E">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供应商：</w:t>
      </w:r>
      <w:r>
        <w:rPr>
          <w:rFonts w:asciiTheme="minorEastAsia" w:hAnsiTheme="minorEastAsia" w:eastAsiaTheme="minorEastAsia"/>
          <w:kern w:val="0"/>
          <w:szCs w:val="24"/>
          <w:u w:val="single"/>
        </w:rPr>
        <w:t>（全称并加盖单位公章）</w:t>
      </w:r>
    </w:p>
    <w:p w14:paraId="4B66C08D">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日期：</w:t>
      </w:r>
      <w:r>
        <w:rPr>
          <w:rFonts w:asciiTheme="minorEastAsia" w:hAnsiTheme="minorEastAsia" w:eastAsiaTheme="minorEastAsia"/>
          <w:kern w:val="0"/>
          <w:szCs w:val="24"/>
          <w:u w:val="single"/>
        </w:rPr>
        <w:t>　　年　　月　　日</w:t>
      </w:r>
    </w:p>
    <w:p w14:paraId="1E83D11B">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※注意：</w:t>
      </w:r>
    </w:p>
    <w:p w14:paraId="711ECAE0">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1、从业人员、营业收入、资产总额填报上一年度数据，无上一年度数据的新成立企业可不填报。</w:t>
      </w:r>
    </w:p>
    <w:p w14:paraId="63522AB9">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供应商须按磋商文件中明确的所属行业填列，多品目项目中须按上表要求逐条填列，否则，其提供的中小企业声明将被判定为无效声明函，由此造成的后果由供应商自行承担（涉及资格的按无效投标处理；涉及价格评审优惠的，不予认定）。</w:t>
      </w:r>
    </w:p>
    <w:p w14:paraId="57417E6A">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3、供应商应当对其出具的《中小企业声明函》真实性负责，供应商出具的《中小企业声明函》内容不实的，属于提供虚假材料谋取</w:t>
      </w:r>
      <w:r>
        <w:rPr>
          <w:rFonts w:hint="eastAsia" w:asciiTheme="minorEastAsia" w:hAnsiTheme="minorEastAsia" w:eastAsiaTheme="minorEastAsia"/>
          <w:kern w:val="0"/>
          <w:szCs w:val="24"/>
        </w:rPr>
        <w:t>成交</w:t>
      </w:r>
      <w:r>
        <w:rPr>
          <w:rFonts w:asciiTheme="minorEastAsia" w:hAnsiTheme="minorEastAsia" w:eastAsiaTheme="minorEastAsia"/>
          <w:kern w:val="0"/>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0861ECDE">
      <w:pPr>
        <w:spacing w:line="400" w:lineRule="exact"/>
        <w:ind w:firstLine="960"/>
        <w:rPr>
          <w:rFonts w:asciiTheme="minorEastAsia" w:hAnsiTheme="minorEastAsia" w:eastAsiaTheme="minorEastAsia"/>
          <w:kern w:val="0"/>
          <w:szCs w:val="24"/>
        </w:rPr>
      </w:pPr>
    </w:p>
    <w:p w14:paraId="37C1E1A6">
      <w:pPr>
        <w:spacing w:line="400" w:lineRule="exact"/>
        <w:ind w:firstLine="960"/>
        <w:jc w:val="center"/>
        <w:rPr>
          <w:rFonts w:asciiTheme="minorEastAsia" w:hAnsiTheme="minorEastAsia" w:eastAsiaTheme="minorEastAsia"/>
          <w:kern w:val="0"/>
          <w:szCs w:val="24"/>
        </w:rPr>
      </w:pPr>
      <w:r>
        <w:rPr>
          <w:rFonts w:asciiTheme="minorEastAsia" w:hAnsiTheme="minorEastAsia" w:eastAsiaTheme="minorEastAsia"/>
          <w:b/>
          <w:kern w:val="0"/>
          <w:szCs w:val="24"/>
        </w:rPr>
        <w:t>中小企业声明函（工程、服务）</w:t>
      </w:r>
    </w:p>
    <w:p w14:paraId="0E6CAC49">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本公司（联合体）郑重声明，根据《政府采购促进中小企业发展管理办法》（财库﹝2020﹞46</w:t>
      </w:r>
      <w:r>
        <w:rPr>
          <w:rFonts w:asciiTheme="minorEastAsia" w:hAnsiTheme="minorEastAsia" w:eastAsiaTheme="minorEastAsia"/>
          <w:kern w:val="0"/>
          <w:szCs w:val="24"/>
        </w:rPr>
        <w:tab/>
      </w:r>
      <w:r>
        <w:rPr>
          <w:rFonts w:asciiTheme="minorEastAsia" w:hAnsiTheme="minorEastAsia" w:eastAsiaTheme="minorEastAsia"/>
          <w:kern w:val="0"/>
          <w:szCs w:val="24"/>
        </w:rPr>
        <w:t>号）的规定，本公司（联合体）参加</w:t>
      </w:r>
      <w:r>
        <w:rPr>
          <w:rFonts w:asciiTheme="minorEastAsia" w:hAnsiTheme="minorEastAsia" w:eastAsiaTheme="minorEastAsia"/>
          <w:kern w:val="0"/>
          <w:szCs w:val="24"/>
          <w:u w:val="single"/>
        </w:rPr>
        <w:t>（单位名称）</w:t>
      </w:r>
      <w:r>
        <w:rPr>
          <w:rFonts w:asciiTheme="minorEastAsia" w:hAnsiTheme="minorEastAsia" w:eastAsiaTheme="minorEastAsia"/>
          <w:kern w:val="0"/>
          <w:szCs w:val="24"/>
        </w:rPr>
        <w:t>的</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9BA0D54">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（采购文件中明确的所属行业）</w:t>
      </w:r>
      <w:r>
        <w:rPr>
          <w:rFonts w:asciiTheme="minorEastAsia" w:hAnsiTheme="minorEastAsia" w:eastAsiaTheme="minorEastAsia"/>
          <w:kern w:val="0"/>
          <w:szCs w:val="24"/>
        </w:rPr>
        <w:t>；承建（承接）企业为</w:t>
      </w:r>
      <w:r>
        <w:rPr>
          <w:rFonts w:asciiTheme="minorEastAsia" w:hAnsiTheme="minorEastAsia" w:eastAsiaTheme="minorEastAsia"/>
          <w:kern w:val="0"/>
          <w:szCs w:val="24"/>
          <w:u w:val="single"/>
        </w:rPr>
        <w:t>（企业名称）</w:t>
      </w:r>
      <w:r>
        <w:rPr>
          <w:rFonts w:asciiTheme="minorEastAsia" w:hAnsiTheme="minorEastAsia" w:eastAsiaTheme="minorEastAsia"/>
          <w:kern w:val="0"/>
          <w:szCs w:val="24"/>
        </w:rPr>
        <w:t>，从业人员</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人，营业收入为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万元，资产总额为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w:t>
      </w:r>
      <w:r>
        <w:rPr>
          <w:rFonts w:cs="宋体" w:asciiTheme="minorEastAsia" w:hAnsiTheme="minorEastAsia" w:eastAsiaTheme="minorEastAsia"/>
          <w:kern w:val="0"/>
          <w:szCs w:val="24"/>
          <w:vertAlign w:val="superscript"/>
        </w:rPr>
        <w:t>1</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（中型企业、小型企业、微型企业）</w:t>
      </w:r>
      <w:r>
        <w:rPr>
          <w:rFonts w:asciiTheme="minorEastAsia" w:hAnsiTheme="minorEastAsia" w:eastAsiaTheme="minorEastAsia"/>
          <w:kern w:val="0"/>
          <w:szCs w:val="24"/>
        </w:rPr>
        <w:t>；</w:t>
      </w:r>
    </w:p>
    <w:p w14:paraId="369E2EAA">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（采购文件中明确的所属行业）</w:t>
      </w:r>
      <w:r>
        <w:rPr>
          <w:rFonts w:asciiTheme="minorEastAsia" w:hAnsiTheme="minorEastAsia" w:eastAsiaTheme="minorEastAsia"/>
          <w:kern w:val="0"/>
          <w:szCs w:val="24"/>
        </w:rPr>
        <w:t>；承建（承接）企业为</w:t>
      </w:r>
      <w:r>
        <w:rPr>
          <w:rFonts w:asciiTheme="minorEastAsia" w:hAnsiTheme="minorEastAsia" w:eastAsiaTheme="minorEastAsia"/>
          <w:kern w:val="0"/>
          <w:szCs w:val="24"/>
          <w:u w:val="single"/>
        </w:rPr>
        <w:t>（企业名称）</w:t>
      </w:r>
      <w:r>
        <w:rPr>
          <w:rFonts w:asciiTheme="minorEastAsia" w:hAnsiTheme="minorEastAsia" w:eastAsiaTheme="minorEastAsia"/>
          <w:kern w:val="0"/>
          <w:szCs w:val="24"/>
        </w:rPr>
        <w:t>，从业人员</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人，营业收入为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万元，资产总额为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万元，属于</w:t>
      </w:r>
      <w:r>
        <w:rPr>
          <w:rFonts w:asciiTheme="minorEastAsia" w:hAnsiTheme="minorEastAsia" w:eastAsiaTheme="minorEastAsia"/>
          <w:kern w:val="0"/>
          <w:szCs w:val="24"/>
          <w:u w:val="single"/>
        </w:rPr>
        <w:t>（中型企业、小型企业、微型企业）</w:t>
      </w:r>
      <w:r>
        <w:rPr>
          <w:rFonts w:asciiTheme="minorEastAsia" w:hAnsiTheme="minorEastAsia" w:eastAsiaTheme="minorEastAsia"/>
          <w:kern w:val="0"/>
          <w:szCs w:val="24"/>
        </w:rPr>
        <w:t>；</w:t>
      </w:r>
    </w:p>
    <w:p w14:paraId="1AC51402">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w:t>
      </w:r>
    </w:p>
    <w:p w14:paraId="104B1A53">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以上企业，不属于大企业的分支机构，不存在控股股东为大企业的情形，也不存在与大企业的负责人为同一人的情形。</w:t>
      </w:r>
    </w:p>
    <w:p w14:paraId="623AEC53">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本企业对上述声明内容的真实性负责。如有虚假，将依法承担相应责任。</w:t>
      </w:r>
    </w:p>
    <w:p w14:paraId="4C342062">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供应商：</w:t>
      </w:r>
      <w:r>
        <w:rPr>
          <w:rFonts w:asciiTheme="minorEastAsia" w:hAnsiTheme="minorEastAsia" w:eastAsiaTheme="minorEastAsia"/>
          <w:kern w:val="0"/>
          <w:szCs w:val="24"/>
          <w:u w:val="single"/>
        </w:rPr>
        <w:t>（全称并加盖单位公章）</w:t>
      </w:r>
    </w:p>
    <w:p w14:paraId="4CC12BAA">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日期：</w:t>
      </w:r>
      <w:r>
        <w:rPr>
          <w:rFonts w:asciiTheme="minorEastAsia" w:hAnsiTheme="minorEastAsia" w:eastAsiaTheme="minorEastAsia"/>
          <w:kern w:val="0"/>
          <w:szCs w:val="24"/>
          <w:u w:val="single"/>
        </w:rPr>
        <w:t>　　年　　月　　日</w:t>
      </w:r>
    </w:p>
    <w:p w14:paraId="3AE31659">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※注意：</w:t>
      </w:r>
    </w:p>
    <w:p w14:paraId="71A4740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1、从业人员、营业收入、资产总额填报上一年度数据，无上一年度数据的新成立企业可不填报。</w:t>
      </w:r>
    </w:p>
    <w:p w14:paraId="756817E8">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供应商须按磋商文件中明确的所属行业填列，多品目项目中须按上表要求逐条填列，否则，其提供的中小企业声明将被判定为无效声明函，由此造成的后果由供应商自行承担（涉及资格的按无效投标处理；涉及价格评审优惠的，不予认定）。</w:t>
      </w:r>
    </w:p>
    <w:p w14:paraId="72BAA18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3、供应商应当对其出具的《中小企业声明函》真实性负责，供应商出具的《中小企业声明函》内容不实的，属于提供虚假材料谋取</w:t>
      </w:r>
      <w:r>
        <w:rPr>
          <w:rFonts w:hint="eastAsia" w:asciiTheme="minorEastAsia" w:hAnsiTheme="minorEastAsia" w:eastAsiaTheme="minorEastAsia"/>
          <w:kern w:val="0"/>
          <w:szCs w:val="24"/>
        </w:rPr>
        <w:t>成交</w:t>
      </w:r>
      <w:r>
        <w:rPr>
          <w:rFonts w:asciiTheme="minorEastAsia" w:hAnsiTheme="minorEastAsia" w:eastAsiaTheme="minorEastAsia"/>
          <w:kern w:val="0"/>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91A1844">
      <w:pPr>
        <w:spacing w:line="400" w:lineRule="exact"/>
        <w:ind w:firstLine="480"/>
        <w:jc w:val="center"/>
        <w:rPr>
          <w:rFonts w:asciiTheme="minorEastAsia" w:hAnsiTheme="minorEastAsia" w:eastAsiaTheme="minorEastAsia"/>
          <w:b/>
          <w:kern w:val="0"/>
          <w:szCs w:val="24"/>
        </w:rPr>
      </w:pPr>
    </w:p>
    <w:p w14:paraId="2233CB10">
      <w:pPr>
        <w:spacing w:line="400" w:lineRule="exact"/>
        <w:ind w:firstLine="480"/>
        <w:jc w:val="center"/>
        <w:rPr>
          <w:rFonts w:asciiTheme="minorEastAsia" w:hAnsiTheme="minorEastAsia" w:eastAsiaTheme="minorEastAsia"/>
          <w:b/>
          <w:kern w:val="0"/>
          <w:szCs w:val="24"/>
        </w:rPr>
      </w:pPr>
    </w:p>
    <w:p w14:paraId="171B8947">
      <w:pPr>
        <w:spacing w:line="400" w:lineRule="exact"/>
        <w:rPr>
          <w:rFonts w:asciiTheme="minorEastAsia" w:hAnsiTheme="minorEastAsia" w:eastAsiaTheme="minorEastAsia"/>
          <w:b/>
          <w:kern w:val="0"/>
          <w:szCs w:val="24"/>
        </w:rPr>
      </w:pPr>
      <w:r>
        <w:rPr>
          <w:rFonts w:hint="eastAsia" w:asciiTheme="minorEastAsia" w:hAnsiTheme="minorEastAsia" w:eastAsiaTheme="minorEastAsia"/>
          <w:b/>
          <w:kern w:val="0"/>
          <w:szCs w:val="24"/>
        </w:rPr>
        <w:t>（二）供应商为监狱企业的，根据其提供的由省级以上监狱管理局、戒毒管理局（含新疆生产建设兵团）出具的属于监狱企业的证明文件进行认定，监狱企业视同小型、微型企业。</w:t>
      </w:r>
    </w:p>
    <w:p w14:paraId="520DA874">
      <w:pPr>
        <w:spacing w:line="400" w:lineRule="exact"/>
        <w:ind w:firstLine="960"/>
        <w:jc w:val="center"/>
        <w:rPr>
          <w:rFonts w:asciiTheme="minorEastAsia" w:hAnsiTheme="minorEastAsia" w:eastAsiaTheme="minorEastAsia"/>
          <w:b/>
          <w:kern w:val="0"/>
          <w:szCs w:val="24"/>
        </w:rPr>
      </w:pPr>
    </w:p>
    <w:p w14:paraId="261DD565">
      <w:pPr>
        <w:spacing w:line="400" w:lineRule="exact"/>
        <w:ind w:firstLine="960"/>
        <w:jc w:val="center"/>
        <w:rPr>
          <w:rFonts w:asciiTheme="minorEastAsia" w:hAnsiTheme="minorEastAsia" w:eastAsiaTheme="minorEastAsia"/>
          <w:kern w:val="0"/>
          <w:szCs w:val="24"/>
        </w:rPr>
      </w:pPr>
      <w:r>
        <w:rPr>
          <w:rFonts w:asciiTheme="minorEastAsia" w:hAnsiTheme="minorEastAsia" w:eastAsiaTheme="minorEastAsia"/>
          <w:b/>
          <w:kern w:val="0"/>
          <w:szCs w:val="24"/>
        </w:rPr>
        <w:t>监狱企业证明材料（若有）</w:t>
      </w:r>
    </w:p>
    <w:p w14:paraId="036EF359">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供应商为监狱企业，提供本单位制造的货物（承接的服务），并在电子投标文件中提供省级以上监狱管理局、戒毒管理局（含新疆生产建设兵团）出具的属于监狱企业的证明文件。</w:t>
      </w:r>
    </w:p>
    <w:p w14:paraId="2F22AB65">
      <w:pPr>
        <w:spacing w:line="400" w:lineRule="exact"/>
        <w:ind w:firstLine="480"/>
        <w:jc w:val="left"/>
        <w:rPr>
          <w:rFonts w:asciiTheme="minorEastAsia" w:hAnsiTheme="minorEastAsia" w:eastAsiaTheme="minorEastAsia"/>
          <w:b/>
          <w:kern w:val="0"/>
          <w:szCs w:val="24"/>
        </w:rPr>
      </w:pPr>
    </w:p>
    <w:p w14:paraId="46A0BF29">
      <w:pPr>
        <w:spacing w:line="400" w:lineRule="exact"/>
        <w:jc w:val="left"/>
        <w:rPr>
          <w:rFonts w:asciiTheme="minorEastAsia" w:hAnsiTheme="minorEastAsia" w:eastAsiaTheme="minorEastAsia" w:cstheme="minorBidi"/>
          <w:b/>
          <w:kern w:val="0"/>
          <w:szCs w:val="24"/>
        </w:rPr>
      </w:pPr>
      <w:r>
        <w:rPr>
          <w:rFonts w:asciiTheme="minorEastAsia" w:hAnsiTheme="minorEastAsia" w:eastAsiaTheme="minorEastAsia" w:cstheme="minorBidi"/>
          <w:b/>
          <w:kern w:val="0"/>
          <w:szCs w:val="24"/>
        </w:rPr>
        <w:t>（三）供应商为残疾人福利性单位的，根据其提供的《残疾人福利性单位声明函》（格式附后）进行认定，残疾人福利性单位视同小型、微型企业。残疾人福利性单位属于小型、微型企业的，不重复享受政策。</w:t>
      </w:r>
    </w:p>
    <w:p w14:paraId="21F76838">
      <w:pPr>
        <w:spacing w:line="400" w:lineRule="exact"/>
        <w:ind w:firstLine="960"/>
        <w:jc w:val="center"/>
        <w:rPr>
          <w:rFonts w:asciiTheme="minorEastAsia" w:hAnsiTheme="minorEastAsia" w:eastAsiaTheme="minorEastAsia" w:cstheme="minorBidi"/>
          <w:kern w:val="0"/>
          <w:szCs w:val="24"/>
        </w:rPr>
      </w:pPr>
      <w:r>
        <w:rPr>
          <w:rFonts w:asciiTheme="minorEastAsia" w:hAnsiTheme="minorEastAsia" w:eastAsiaTheme="minorEastAsia" w:cstheme="minorBidi"/>
          <w:b/>
          <w:kern w:val="0"/>
          <w:szCs w:val="24"/>
        </w:rPr>
        <w:t>残疾人福利性单位声明函（若有）</w:t>
      </w:r>
    </w:p>
    <w:p w14:paraId="40F03627">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本供应商郑重声明，根据《财政部 民政部</w:t>
      </w:r>
      <w:r>
        <w:rPr>
          <w:rFonts w:asciiTheme="minorEastAsia" w:hAnsiTheme="minorEastAsia" w:eastAsiaTheme="minorEastAsia"/>
          <w:kern w:val="0"/>
          <w:szCs w:val="24"/>
        </w:rPr>
        <w:tab/>
      </w:r>
      <w:r>
        <w:rPr>
          <w:rFonts w:asciiTheme="minorEastAsia" w:hAnsiTheme="minorEastAsia" w:eastAsiaTheme="minorEastAsia"/>
          <w:kern w:val="0"/>
          <w:szCs w:val="24"/>
        </w:rPr>
        <w:t>中国残疾人联合会关于促进残疾人就业政府采购政策的通知》（财库[2017]141号）、《政府采购促进中小企业发展管理办法》（财库〔2020〕46号）的规定，本供应商为符合条件的残疾人福利性单位，且本供应商参加贵单位的（填写“项目名称”）项目采购活动：</w:t>
      </w:r>
    </w:p>
    <w:p w14:paraId="7E24EF4C">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w:t>
      </w:r>
      <w:r>
        <w:rPr>
          <w:rFonts w:asciiTheme="minorEastAsia" w:hAnsiTheme="minorEastAsia" w:eastAsiaTheme="minorEastAsia"/>
          <w:kern w:val="0"/>
          <w:szCs w:val="24"/>
        </w:rPr>
        <w:tab/>
      </w:r>
      <w:r>
        <w:rPr>
          <w:rFonts w:asciiTheme="minorEastAsia" w:hAnsiTheme="minorEastAsia" w:eastAsiaTheme="minorEastAsia"/>
          <w:kern w:val="0"/>
          <w:szCs w:val="24"/>
        </w:rPr>
        <w:tab/>
      </w:r>
      <w:r>
        <w:rPr>
          <w:rFonts w:asciiTheme="minorEastAsia" w:hAnsiTheme="minorEastAsia" w:eastAsiaTheme="minorEastAsia"/>
          <w:kern w:val="0"/>
          <w:szCs w:val="24"/>
        </w:rPr>
        <w:tab/>
      </w:r>
      <w:r>
        <w:rPr>
          <w:rFonts w:asciiTheme="minorEastAsia" w:hAnsiTheme="minorEastAsia" w:eastAsiaTheme="minorEastAsia"/>
          <w:kern w:val="0"/>
          <w:szCs w:val="24"/>
        </w:rPr>
        <w:t xml:space="preserve"> ）提供本供应商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705A68C">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 ）由本供应商承建的（填写“所投采购包、品目号”）工程</w:t>
      </w:r>
    </w:p>
    <w:p w14:paraId="0DF11DAF">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 ）由本供应商承接的（填写“所投采购包、品目号”）服务；</w:t>
      </w:r>
    </w:p>
    <w:p w14:paraId="62CE4D28">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本供应商对上述声明的真实性负责。如有虚假，将依法承担相应责任。</w:t>
      </w:r>
    </w:p>
    <w:p w14:paraId="0290B2D4">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备注：</w:t>
      </w:r>
    </w:p>
    <w:p w14:paraId="7CD0CC2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1、请供应商按照实际情况编制填写本声明函，并在相应的（）中打“√”。</w:t>
      </w:r>
    </w:p>
    <w:p w14:paraId="40D7FB21">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2、若《残疾人福利性单位声明函》内容不真实，视为提供虚假材料。</w:t>
      </w:r>
    </w:p>
    <w:p w14:paraId="4B0B787C">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供应商：</w:t>
      </w:r>
      <w:r>
        <w:rPr>
          <w:rFonts w:asciiTheme="minorEastAsia" w:hAnsiTheme="minorEastAsia" w:eastAsiaTheme="minorEastAsia"/>
          <w:kern w:val="0"/>
          <w:szCs w:val="24"/>
          <w:u w:val="single"/>
        </w:rPr>
        <w:t>（全称并加盖单位公章）</w:t>
      </w:r>
    </w:p>
    <w:p w14:paraId="0E53CE34">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日期：</w:t>
      </w:r>
      <w:r>
        <w:rPr>
          <w:rFonts w:asciiTheme="minorEastAsia" w:hAnsiTheme="minorEastAsia" w:eastAsiaTheme="minorEastAsia"/>
          <w:kern w:val="0"/>
          <w:szCs w:val="24"/>
          <w:u w:val="single"/>
        </w:rPr>
        <w:t>　　年　　月　　日</w:t>
      </w:r>
    </w:p>
    <w:p w14:paraId="2F23CBF5">
      <w:pPr>
        <w:snapToGrid w:val="0"/>
        <w:spacing w:line="400" w:lineRule="exact"/>
        <w:rPr>
          <w:rFonts w:asciiTheme="minorEastAsia" w:hAnsiTheme="minorEastAsia" w:eastAsiaTheme="minorEastAsia"/>
          <w:sz w:val="24"/>
          <w:szCs w:val="24"/>
        </w:rPr>
      </w:pPr>
    </w:p>
    <w:p w14:paraId="2E1DBD6A">
      <w:pPr>
        <w:pStyle w:val="6"/>
      </w:pPr>
    </w:p>
    <w:p w14:paraId="05B1D6C3">
      <w:pPr>
        <w:pStyle w:val="6"/>
        <w:rPr>
          <w:b/>
          <w:bCs/>
        </w:rPr>
      </w:pPr>
      <w:r>
        <w:rPr>
          <w:rFonts w:hint="eastAsia"/>
          <w:b/>
          <w:bCs/>
        </w:rPr>
        <w:t>（四）资格承诺函</w:t>
      </w:r>
    </w:p>
    <w:p w14:paraId="1590A7D8">
      <w:pPr>
        <w:pStyle w:val="6"/>
      </w:pPr>
      <w:r>
        <w:rPr>
          <w:rFonts w:hint="eastAsia"/>
        </w:rPr>
        <w:t> </w:t>
      </w:r>
    </w:p>
    <w:p w14:paraId="64A02E2A">
      <w:pPr>
        <w:pStyle w:val="6"/>
      </w:pPr>
      <w:r>
        <w:rPr>
          <w:rFonts w:hint="eastAsia"/>
        </w:rPr>
        <w:t>附件：福建省政府采购供应商资格承诺函</w:t>
      </w:r>
    </w:p>
    <w:p w14:paraId="38996B7F">
      <w:pPr>
        <w:pStyle w:val="6"/>
      </w:pPr>
    </w:p>
    <w:p w14:paraId="26DC6C95">
      <w:pPr>
        <w:pStyle w:val="6"/>
      </w:pPr>
      <w:r>
        <w:rPr>
          <w:rFonts w:hint="eastAsia"/>
        </w:rPr>
        <w:t>致(采购人或政府采购代理机构):</w:t>
      </w:r>
    </w:p>
    <w:p w14:paraId="087E3831">
      <w:pPr>
        <w:pStyle w:val="6"/>
      </w:pPr>
      <w:r>
        <w:rPr>
          <w:rFonts w:hint="eastAsia"/>
        </w:rPr>
        <w:t>单位名称(自然人姓名):</w:t>
      </w:r>
    </w:p>
    <w:p w14:paraId="111FE43C">
      <w:pPr>
        <w:pStyle w:val="6"/>
      </w:pPr>
      <w:r>
        <w:rPr>
          <w:rFonts w:hint="eastAsia"/>
        </w:rPr>
        <w:t>统一社会信用代码(身份证号码):</w:t>
      </w:r>
    </w:p>
    <w:p w14:paraId="38A9ADCC">
      <w:pPr>
        <w:pStyle w:val="6"/>
      </w:pPr>
      <w:r>
        <w:rPr>
          <w:rFonts w:hint="eastAsia"/>
        </w:rPr>
        <w:t>法定代表人(负责人):</w:t>
      </w:r>
    </w:p>
    <w:p w14:paraId="5E941D56">
      <w:pPr>
        <w:pStyle w:val="6"/>
      </w:pPr>
      <w:r>
        <w:rPr>
          <w:rFonts w:hint="eastAsia"/>
        </w:rPr>
        <w:t>联系地址和电话:</w:t>
      </w:r>
    </w:p>
    <w:p w14:paraId="478F6F00">
      <w:pPr>
        <w:pStyle w:val="6"/>
      </w:pPr>
    </w:p>
    <w:p w14:paraId="3AD66361">
      <w:pPr>
        <w:pStyle w:val="6"/>
      </w:pPr>
      <w:r>
        <w:rPr>
          <w:rFonts w:hint="eastAsia"/>
        </w:rPr>
        <w:t>我单位(本人)自愿参加本次政府采购活动，严格遵守《中华人民共和国政府采购法》及相关法律法规，坚守公开、公平公正和诚实信用等原则，依法诚信经营，并郑重承诺:</w:t>
      </w:r>
    </w:p>
    <w:p w14:paraId="062E90E6">
      <w:pPr>
        <w:pStyle w:val="6"/>
      </w:pPr>
      <w:r>
        <w:rPr>
          <w:rFonts w:hint="eastAsia"/>
        </w:rPr>
        <w:t>一、我单位(本人)具备采购文件要求以及《中华人民共和国政府采购法》第二十二条规定的条件:</w:t>
      </w:r>
    </w:p>
    <w:p w14:paraId="13EF1318">
      <w:pPr>
        <w:pStyle w:val="6"/>
      </w:pPr>
      <w:r>
        <w:rPr>
          <w:rFonts w:hint="eastAsia"/>
        </w:rPr>
        <w:t>1.具有独立承担民事责任的能力;</w:t>
      </w:r>
    </w:p>
    <w:p w14:paraId="458CE030">
      <w:pPr>
        <w:pStyle w:val="6"/>
      </w:pPr>
      <w:r>
        <w:rPr>
          <w:rFonts w:hint="eastAsia"/>
        </w:rPr>
        <w:t>2.具有良好的商业信誉和健全的财务会计制度;</w:t>
      </w:r>
    </w:p>
    <w:p w14:paraId="0D5C9BFA">
      <w:pPr>
        <w:pStyle w:val="6"/>
      </w:pPr>
      <w:r>
        <w:rPr>
          <w:rFonts w:hint="eastAsia"/>
        </w:rPr>
        <w:t>3.具有履行合同所必需的设备和专业技术能力;</w:t>
      </w:r>
    </w:p>
    <w:p w14:paraId="2718084D">
      <w:pPr>
        <w:pStyle w:val="6"/>
      </w:pPr>
      <w:r>
        <w:rPr>
          <w:rFonts w:hint="eastAsia"/>
        </w:rPr>
        <w:t>4.有依法缴纳税收和社会保障资金的良好记录;</w:t>
      </w:r>
    </w:p>
    <w:p w14:paraId="6D5030D1">
      <w:pPr>
        <w:pStyle w:val="6"/>
      </w:pPr>
      <w:r>
        <w:rPr>
          <w:rFonts w:hint="eastAsia"/>
        </w:rPr>
        <w:t>5.参加政府采购活动前三年内，在经营活动中没有重大违法记录；</w:t>
      </w:r>
    </w:p>
    <w:p w14:paraId="1999E543">
      <w:pPr>
        <w:pStyle w:val="6"/>
      </w:pPr>
      <w:r>
        <w:rPr>
          <w:rFonts w:hint="eastAsia"/>
        </w:rPr>
        <w:t>6.法律、行政法规规定的其他条件。</w:t>
      </w:r>
    </w:p>
    <w:p w14:paraId="2FE10278">
      <w:pPr>
        <w:pStyle w:val="6"/>
      </w:pPr>
      <w:r>
        <w:rPr>
          <w:rFonts w:hint="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10812EC">
      <w:pPr>
        <w:pStyle w:val="6"/>
      </w:pPr>
      <w:r>
        <w:rPr>
          <w:rFonts w:hint="eastAsia"/>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12413DC">
      <w:pPr>
        <w:pStyle w:val="6"/>
      </w:pPr>
    </w:p>
    <w:p w14:paraId="69F2CE3A">
      <w:pPr>
        <w:pStyle w:val="6"/>
      </w:pPr>
      <w:r>
        <w:rPr>
          <w:rFonts w:hint="eastAsia"/>
        </w:rPr>
        <w:t>供应商名称(单位公章):</w:t>
      </w:r>
    </w:p>
    <w:p w14:paraId="40479E05">
      <w:pPr>
        <w:pStyle w:val="6"/>
      </w:pPr>
      <w:r>
        <w:rPr>
          <w:rFonts w:hint="eastAsia"/>
        </w:rPr>
        <w:t>年   月   日</w:t>
      </w:r>
    </w:p>
    <w:p w14:paraId="5344C8D7">
      <w:pPr>
        <w:pStyle w:val="6"/>
      </w:pPr>
      <w:r>
        <w:rPr>
          <w:rFonts w:hint="eastAsia"/>
        </w:rPr>
        <w:t>注:</w:t>
      </w:r>
    </w:p>
    <w:p w14:paraId="64A3D8AE">
      <w:pPr>
        <w:pStyle w:val="6"/>
      </w:pPr>
      <w:r>
        <w:rPr>
          <w:rFonts w:hint="eastAsia"/>
        </w:rPr>
        <w:t>1.我单位(本人)专指参加政府采购活动的供应商(含自然人)；</w:t>
      </w:r>
    </w:p>
    <w:p w14:paraId="6B8AC613">
      <w:pPr>
        <w:pStyle w:val="6"/>
      </w:pPr>
      <w:r>
        <w:rPr>
          <w:rFonts w:hint="eastAsia"/>
        </w:rPr>
        <w:t>2.资格承诺的供应商应在投标(响应)文件中按此模板提供承诺函，否则，视为未按照招标文件规定提交投标人的资格及资信文件，按资格审查不通过处理。</w:t>
      </w:r>
    </w:p>
    <w:p w14:paraId="4AA1511A">
      <w:pPr>
        <w:pStyle w:val="6"/>
      </w:pPr>
    </w:p>
    <w:p w14:paraId="47DB337E">
      <w:pPr>
        <w:widowControl/>
        <w:spacing w:line="460" w:lineRule="exact"/>
        <w:jc w:val="center"/>
        <w:rPr>
          <w:rFonts w:cs="宋体" w:asciiTheme="minorEastAsia" w:hAnsiTheme="minorEastAsia" w:eastAsiaTheme="minorEastAsia"/>
          <w:b/>
          <w:kern w:val="0"/>
          <w:szCs w:val="21"/>
        </w:rPr>
      </w:pPr>
    </w:p>
    <w:p w14:paraId="37E6A766">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四、</w:t>
      </w:r>
      <w:r>
        <w:rPr>
          <w:rFonts w:cs="宋体" w:asciiTheme="minorEastAsia" w:hAnsiTheme="minorEastAsia" w:eastAsiaTheme="minorEastAsia"/>
          <w:b/>
          <w:bCs/>
          <w:kern w:val="0"/>
          <w:szCs w:val="21"/>
        </w:rPr>
        <w:t>磋商保证金凭证</w:t>
      </w:r>
    </w:p>
    <w:p w14:paraId="50A15E9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34E2F2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编制说明</w:t>
      </w:r>
    </w:p>
    <w:p w14:paraId="32DB809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1B77DF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1、在此项下提交的“</w:t>
      </w:r>
      <w:r>
        <w:rPr>
          <w:rFonts w:cs="宋体" w:asciiTheme="minorEastAsia" w:hAnsiTheme="minorEastAsia" w:eastAsiaTheme="minorEastAsia"/>
          <w:b/>
          <w:bCs/>
          <w:kern w:val="0"/>
          <w:szCs w:val="21"/>
        </w:rPr>
        <w:t>磋商保证金</w:t>
      </w:r>
      <w:r>
        <w:rPr>
          <w:rFonts w:cs="宋体" w:asciiTheme="minorEastAsia" w:hAnsiTheme="minorEastAsia" w:eastAsiaTheme="minorEastAsia"/>
          <w:kern w:val="0"/>
          <w:szCs w:val="21"/>
        </w:rPr>
        <w:t>”材料可使用转账凭证</w:t>
      </w:r>
      <w:r>
        <w:rPr>
          <w:rFonts w:hint="eastAsia" w:cs="宋体" w:asciiTheme="minorEastAsia" w:hAnsiTheme="minorEastAsia" w:eastAsiaTheme="minorEastAsia"/>
          <w:kern w:val="0"/>
          <w:szCs w:val="21"/>
        </w:rPr>
        <w:t>或电汇底单</w:t>
      </w:r>
      <w:r>
        <w:rPr>
          <w:rFonts w:cs="宋体" w:asciiTheme="minorEastAsia" w:hAnsiTheme="minorEastAsia" w:eastAsiaTheme="minorEastAsia"/>
          <w:kern w:val="0"/>
          <w:szCs w:val="21"/>
        </w:rPr>
        <w:t>复印件</w:t>
      </w:r>
      <w:r>
        <w:rPr>
          <w:rFonts w:hint="eastAsia" w:cs="宋体" w:asciiTheme="minorEastAsia" w:hAnsiTheme="minorEastAsia" w:eastAsiaTheme="minorEastAsia"/>
          <w:kern w:val="0"/>
          <w:szCs w:val="21"/>
        </w:rPr>
        <w:t>。</w:t>
      </w:r>
    </w:p>
    <w:p w14:paraId="660A372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2、磋商保证金是否已提交按照磋商文件规定执行。</w:t>
      </w:r>
    </w:p>
    <w:p w14:paraId="455D074E">
      <w:pPr>
        <w:pStyle w:val="37"/>
        <w:ind w:firstLine="200"/>
        <w:rPr>
          <w:rFonts w:asciiTheme="minorEastAsia" w:hAnsiTheme="minorEastAsia" w:eastAsiaTheme="minorEastAsia"/>
        </w:rPr>
      </w:pPr>
    </w:p>
    <w:p w14:paraId="05E254F3">
      <w:pPr>
        <w:pStyle w:val="37"/>
        <w:ind w:firstLine="200"/>
        <w:rPr>
          <w:rFonts w:asciiTheme="minorEastAsia" w:hAnsiTheme="minorEastAsia" w:eastAsiaTheme="minorEastAsia"/>
        </w:rPr>
      </w:pPr>
    </w:p>
    <w:p w14:paraId="397A5208">
      <w:pPr>
        <w:pStyle w:val="37"/>
        <w:ind w:firstLine="200"/>
        <w:rPr>
          <w:rFonts w:asciiTheme="minorEastAsia" w:hAnsiTheme="minorEastAsia" w:eastAsiaTheme="minorEastAsia"/>
        </w:rPr>
      </w:pPr>
    </w:p>
    <w:p w14:paraId="4668A5EA">
      <w:pPr>
        <w:widowControl/>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7DC40C3A">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w:t>
      </w:r>
      <w:r>
        <w:rPr>
          <w:rFonts w:cs="宋体" w:asciiTheme="minorEastAsia" w:hAnsiTheme="minorEastAsia" w:eastAsiaTheme="minorEastAsia"/>
          <w:b/>
          <w:bCs/>
          <w:kern w:val="0"/>
          <w:szCs w:val="21"/>
        </w:rPr>
        <w:t>技术和服务要求响应表</w:t>
      </w:r>
    </w:p>
    <w:p w14:paraId="42BCD4D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（全称加盖单位公章）</w:t>
      </w:r>
      <w:r>
        <w:rPr>
          <w:rFonts w:cs="宋体" w:asciiTheme="minorEastAsia" w:hAnsiTheme="minorEastAsia" w:eastAsiaTheme="minorEastAsia"/>
          <w:kern w:val="0"/>
          <w:szCs w:val="21"/>
        </w:rPr>
        <w:t>  项目编号</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u w:val="single"/>
        </w:rPr>
        <w:t>       </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1093"/>
        <w:gridCol w:w="3999"/>
        <w:gridCol w:w="3082"/>
        <w:gridCol w:w="1834"/>
      </w:tblGrid>
      <w:tr w14:paraId="7451746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78" w:hRule="atLeast"/>
        </w:trPr>
        <w:tc>
          <w:tcPr>
            <w:tcW w:w="10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0FBF0CE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合同包</w:t>
            </w:r>
          </w:p>
        </w:tc>
        <w:tc>
          <w:tcPr>
            <w:tcW w:w="3999"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D4B110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竞争性磋商文件规定的技术和服务要求</w:t>
            </w:r>
          </w:p>
        </w:tc>
        <w:tc>
          <w:tcPr>
            <w:tcW w:w="3082"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CD4304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响应文件响应承诺</w:t>
            </w:r>
          </w:p>
        </w:tc>
        <w:tc>
          <w:tcPr>
            <w:tcW w:w="1834"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1EE9A4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是否偏离及说明</w:t>
            </w:r>
          </w:p>
        </w:tc>
      </w:tr>
      <w:tr w14:paraId="587BECB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01AFDE4C">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0C0DB09">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82CAFED">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5BAEE76">
            <w:pPr>
              <w:widowControl/>
              <w:spacing w:line="460" w:lineRule="exact"/>
              <w:jc w:val="left"/>
              <w:rPr>
                <w:rFonts w:cs="宋体" w:asciiTheme="minorEastAsia" w:hAnsiTheme="minorEastAsia" w:eastAsiaTheme="minorEastAsia"/>
                <w:kern w:val="0"/>
                <w:szCs w:val="21"/>
              </w:rPr>
            </w:pPr>
          </w:p>
        </w:tc>
      </w:tr>
      <w:tr w14:paraId="4291D86A">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1D9E4FB8">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01D2678">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1A364D5">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5881B47">
            <w:pPr>
              <w:widowControl/>
              <w:spacing w:line="460" w:lineRule="exact"/>
              <w:jc w:val="left"/>
              <w:rPr>
                <w:rFonts w:cs="宋体" w:asciiTheme="minorEastAsia" w:hAnsiTheme="minorEastAsia" w:eastAsiaTheme="minorEastAsia"/>
                <w:kern w:val="0"/>
                <w:szCs w:val="21"/>
              </w:rPr>
            </w:pPr>
          </w:p>
        </w:tc>
      </w:tr>
      <w:tr w14:paraId="6088B59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2BB388B6">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7CA7F1E">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6B532D6">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BD6D1AB">
            <w:pPr>
              <w:widowControl/>
              <w:spacing w:line="460" w:lineRule="exact"/>
              <w:jc w:val="left"/>
              <w:rPr>
                <w:rFonts w:cs="宋体" w:asciiTheme="minorEastAsia" w:hAnsiTheme="minorEastAsia" w:eastAsiaTheme="minorEastAsia"/>
                <w:kern w:val="0"/>
                <w:szCs w:val="21"/>
              </w:rPr>
            </w:pPr>
          </w:p>
        </w:tc>
      </w:tr>
      <w:tr w14:paraId="6226D3B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31481490">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19183FF">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AF8B067">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C6F0FEE">
            <w:pPr>
              <w:widowControl/>
              <w:spacing w:line="460" w:lineRule="exact"/>
              <w:jc w:val="left"/>
              <w:rPr>
                <w:rFonts w:cs="宋体" w:asciiTheme="minorEastAsia" w:hAnsiTheme="minorEastAsia" w:eastAsiaTheme="minorEastAsia"/>
                <w:kern w:val="0"/>
                <w:szCs w:val="21"/>
              </w:rPr>
            </w:pPr>
          </w:p>
        </w:tc>
      </w:tr>
      <w:tr w14:paraId="0FAC2A21">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76076450">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42BB269">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72F41F8">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A97D8CA">
            <w:pPr>
              <w:widowControl/>
              <w:spacing w:line="460" w:lineRule="exact"/>
              <w:jc w:val="left"/>
              <w:rPr>
                <w:rFonts w:cs="宋体" w:asciiTheme="minorEastAsia" w:hAnsiTheme="minorEastAsia" w:eastAsiaTheme="minorEastAsia"/>
                <w:kern w:val="0"/>
                <w:szCs w:val="21"/>
              </w:rPr>
            </w:pPr>
          </w:p>
        </w:tc>
      </w:tr>
      <w:tr w14:paraId="5754DFC9">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27AE4119">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95CAA28">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7A53230">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B9FCA7E">
            <w:pPr>
              <w:widowControl/>
              <w:spacing w:line="460" w:lineRule="exact"/>
              <w:jc w:val="left"/>
              <w:rPr>
                <w:rFonts w:cs="宋体" w:asciiTheme="minorEastAsia" w:hAnsiTheme="minorEastAsia" w:eastAsiaTheme="minorEastAsia"/>
                <w:kern w:val="0"/>
                <w:szCs w:val="21"/>
              </w:rPr>
            </w:pPr>
          </w:p>
        </w:tc>
      </w:tr>
      <w:tr w14:paraId="0C9D132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2F30BB5C">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D5B1E9E">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8DCE939">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0972FB8">
            <w:pPr>
              <w:widowControl/>
              <w:spacing w:line="460" w:lineRule="exact"/>
              <w:jc w:val="left"/>
              <w:rPr>
                <w:rFonts w:cs="宋体" w:asciiTheme="minorEastAsia" w:hAnsiTheme="minorEastAsia" w:eastAsiaTheme="minorEastAsia"/>
                <w:kern w:val="0"/>
                <w:szCs w:val="21"/>
              </w:rPr>
            </w:pPr>
          </w:p>
        </w:tc>
      </w:tr>
      <w:tr w14:paraId="6B07E3E2">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0A6F7E8A">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BE8111C">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38771E0">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7665FBD">
            <w:pPr>
              <w:widowControl/>
              <w:spacing w:line="460" w:lineRule="exact"/>
              <w:jc w:val="left"/>
              <w:rPr>
                <w:rFonts w:cs="宋体" w:asciiTheme="minorEastAsia" w:hAnsiTheme="minorEastAsia" w:eastAsiaTheme="minorEastAsia"/>
                <w:kern w:val="0"/>
                <w:szCs w:val="21"/>
              </w:rPr>
            </w:pPr>
          </w:p>
        </w:tc>
      </w:tr>
    </w:tbl>
    <w:p w14:paraId="5844843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注：（1）</w:t>
      </w:r>
      <w:r>
        <w:rPr>
          <w:rFonts w:hint="eastAsia" w:cs="宋体" w:asciiTheme="minorEastAsia" w:hAnsiTheme="minorEastAsia" w:eastAsiaTheme="minorEastAsia"/>
          <w:b/>
          <w:bCs/>
          <w:kern w:val="0"/>
          <w:szCs w:val="21"/>
        </w:rPr>
        <w:t>供应商应如实详细填写技术和服务要求响应表，若无详细填写技术和服务要求响应表或未按要求填写者，按响应无效处理。</w:t>
      </w:r>
    </w:p>
    <w:p w14:paraId="0DE50BA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9061AE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1AB3DBD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4238A17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75079EAD">
      <w:pPr>
        <w:widowControl/>
        <w:spacing w:line="460" w:lineRule="exact"/>
        <w:jc w:val="center"/>
        <w:rPr>
          <w:rFonts w:cs="宋体" w:asciiTheme="minorEastAsia" w:hAnsiTheme="minorEastAsia" w:eastAsiaTheme="minorEastAsia"/>
          <w:b/>
          <w:kern w:val="0"/>
          <w:szCs w:val="21"/>
        </w:rPr>
      </w:pPr>
    </w:p>
    <w:p w14:paraId="6A6D8582">
      <w:pPr>
        <w:pStyle w:val="37"/>
        <w:ind w:firstLine="200"/>
        <w:rPr>
          <w:rFonts w:asciiTheme="minorEastAsia" w:hAnsiTheme="minorEastAsia" w:eastAsiaTheme="minorEastAsia"/>
        </w:rPr>
      </w:pPr>
    </w:p>
    <w:p w14:paraId="56CC1822">
      <w:pPr>
        <w:widowControl/>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2FFEBCAC">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六、</w:t>
      </w:r>
      <w:r>
        <w:rPr>
          <w:rFonts w:cs="宋体" w:asciiTheme="minorEastAsia" w:hAnsiTheme="minorEastAsia" w:eastAsiaTheme="minorEastAsia"/>
          <w:b/>
          <w:bCs/>
          <w:kern w:val="0"/>
          <w:szCs w:val="21"/>
        </w:rPr>
        <w:t>商务条件和其它事项响应表</w:t>
      </w:r>
    </w:p>
    <w:p w14:paraId="18E0229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（全称加盖单位公章）</w:t>
      </w:r>
      <w:r>
        <w:rPr>
          <w:rFonts w:cs="宋体" w:asciiTheme="minorEastAsia" w:hAnsiTheme="minorEastAsia" w:eastAsiaTheme="minorEastAsia"/>
          <w:kern w:val="0"/>
          <w:szCs w:val="21"/>
        </w:rPr>
        <w:t>  项目编号</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u w:val="single"/>
        </w:rPr>
        <w:t>       </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895"/>
        <w:gridCol w:w="1817"/>
        <w:gridCol w:w="3052"/>
        <w:gridCol w:w="2744"/>
        <w:gridCol w:w="1500"/>
      </w:tblGrid>
      <w:tr w14:paraId="5CFB25E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78" w:hRule="atLeast"/>
        </w:trPr>
        <w:tc>
          <w:tcPr>
            <w:tcW w:w="895" w:type="dxa"/>
            <w:tcBorders>
              <w:top w:val="single" w:color="000000" w:sz="8" w:space="0"/>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65C9F5A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合同包</w:t>
            </w:r>
          </w:p>
        </w:tc>
        <w:tc>
          <w:tcPr>
            <w:tcW w:w="1817"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03723E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章节条目号</w:t>
            </w:r>
          </w:p>
        </w:tc>
        <w:tc>
          <w:tcPr>
            <w:tcW w:w="3052"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CCDD02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竞争性磋商文件规定的商务条件要求</w:t>
            </w:r>
          </w:p>
        </w:tc>
        <w:tc>
          <w:tcPr>
            <w:tcW w:w="2744"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DD00A2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响应文件响应承诺</w:t>
            </w:r>
          </w:p>
        </w:tc>
        <w:tc>
          <w:tcPr>
            <w:tcW w:w="1500"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711418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是否偏离及说明</w:t>
            </w:r>
          </w:p>
        </w:tc>
      </w:tr>
      <w:tr w14:paraId="0DD56EA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100FC124">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6C9B8F8">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077CDEC">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7F60085">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B6BEDBF">
            <w:pPr>
              <w:widowControl/>
              <w:spacing w:line="460" w:lineRule="exact"/>
              <w:jc w:val="left"/>
              <w:rPr>
                <w:rFonts w:cs="宋体" w:asciiTheme="minorEastAsia" w:hAnsiTheme="minorEastAsia" w:eastAsiaTheme="minorEastAsia"/>
                <w:kern w:val="0"/>
                <w:szCs w:val="21"/>
              </w:rPr>
            </w:pPr>
          </w:p>
        </w:tc>
      </w:tr>
      <w:tr w14:paraId="07004278">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393954AA">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A734B42">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4DE7A16">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F45E7CD">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02CF3BF">
            <w:pPr>
              <w:widowControl/>
              <w:spacing w:line="460" w:lineRule="exact"/>
              <w:jc w:val="left"/>
              <w:rPr>
                <w:rFonts w:cs="宋体" w:asciiTheme="minorEastAsia" w:hAnsiTheme="minorEastAsia" w:eastAsiaTheme="minorEastAsia"/>
                <w:kern w:val="0"/>
                <w:szCs w:val="21"/>
              </w:rPr>
            </w:pPr>
          </w:p>
        </w:tc>
      </w:tr>
      <w:tr w14:paraId="2861767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64AB3063">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F158693">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DB6522E">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BFF0087">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CB860D3">
            <w:pPr>
              <w:widowControl/>
              <w:spacing w:line="460" w:lineRule="exact"/>
              <w:jc w:val="left"/>
              <w:rPr>
                <w:rFonts w:cs="宋体" w:asciiTheme="minorEastAsia" w:hAnsiTheme="minorEastAsia" w:eastAsiaTheme="minorEastAsia"/>
                <w:kern w:val="0"/>
                <w:szCs w:val="21"/>
              </w:rPr>
            </w:pPr>
          </w:p>
        </w:tc>
      </w:tr>
      <w:tr w14:paraId="4C9B26D6">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auto" w:sz="4" w:space="0"/>
              <w:right w:val="single" w:color="000000" w:sz="8" w:space="0"/>
            </w:tcBorders>
            <w:shd w:val="clear" w:color="auto" w:fill="FFFFFF"/>
            <w:tcMar>
              <w:top w:w="0" w:type="dxa"/>
              <w:left w:w="131" w:type="dxa"/>
              <w:bottom w:w="0" w:type="dxa"/>
              <w:right w:w="131" w:type="dxa"/>
            </w:tcMar>
            <w:vAlign w:val="center"/>
          </w:tcPr>
          <w:p w14:paraId="643553ED">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31EFA0E7">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431B3969">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1D2D81C4">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58A8D9F3">
            <w:pPr>
              <w:widowControl/>
              <w:spacing w:line="460" w:lineRule="exact"/>
              <w:jc w:val="left"/>
              <w:rPr>
                <w:rFonts w:cs="宋体" w:asciiTheme="minorEastAsia" w:hAnsiTheme="minorEastAsia" w:eastAsiaTheme="minorEastAsia"/>
                <w:kern w:val="0"/>
                <w:szCs w:val="21"/>
              </w:rPr>
            </w:pPr>
          </w:p>
        </w:tc>
      </w:tr>
      <w:tr w14:paraId="3BBDEDB6">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1368AD6C">
            <w:pPr>
              <w:widowControl/>
              <w:spacing w:line="460" w:lineRule="exact"/>
              <w:jc w:val="left"/>
              <w:rPr>
                <w:rFonts w:cs="宋体" w:asciiTheme="minorEastAsia" w:hAnsiTheme="minorEastAsia" w:eastAsiaTheme="minorEastAsia"/>
                <w:kern w:val="0"/>
                <w:szCs w:val="21"/>
              </w:rPr>
            </w:pPr>
          </w:p>
        </w:tc>
        <w:tc>
          <w:tcPr>
            <w:tcW w:w="1817"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2D87D3BA">
            <w:pPr>
              <w:widowControl/>
              <w:spacing w:line="460" w:lineRule="exact"/>
              <w:jc w:val="left"/>
              <w:rPr>
                <w:rFonts w:cs="宋体" w:asciiTheme="minorEastAsia" w:hAnsiTheme="minorEastAsia" w:eastAsiaTheme="minorEastAsia"/>
                <w:kern w:val="0"/>
                <w:szCs w:val="21"/>
              </w:rPr>
            </w:pPr>
          </w:p>
        </w:tc>
        <w:tc>
          <w:tcPr>
            <w:tcW w:w="3052"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6928B356">
            <w:pPr>
              <w:widowControl/>
              <w:spacing w:line="460" w:lineRule="exact"/>
              <w:jc w:val="left"/>
              <w:rPr>
                <w:rFonts w:cs="宋体" w:asciiTheme="minorEastAsia" w:hAnsiTheme="minorEastAsia" w:eastAsiaTheme="minorEastAsia"/>
                <w:kern w:val="0"/>
                <w:szCs w:val="21"/>
              </w:rPr>
            </w:pPr>
          </w:p>
        </w:tc>
        <w:tc>
          <w:tcPr>
            <w:tcW w:w="2744"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0575CB9D">
            <w:pPr>
              <w:widowControl/>
              <w:spacing w:line="460" w:lineRule="exact"/>
              <w:jc w:val="left"/>
              <w:rPr>
                <w:rFonts w:cs="宋体" w:asciiTheme="minorEastAsia" w:hAnsiTheme="minorEastAsia" w:eastAsia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66E89816">
            <w:pPr>
              <w:widowControl/>
              <w:spacing w:line="460" w:lineRule="exact"/>
              <w:jc w:val="left"/>
              <w:rPr>
                <w:rFonts w:cs="宋体" w:asciiTheme="minorEastAsia" w:hAnsiTheme="minorEastAsia" w:eastAsiaTheme="minorEastAsia"/>
                <w:kern w:val="0"/>
                <w:szCs w:val="21"/>
              </w:rPr>
            </w:pPr>
          </w:p>
        </w:tc>
      </w:tr>
      <w:tr w14:paraId="7C11C6F2">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292AF71C">
            <w:pPr>
              <w:widowControl/>
              <w:spacing w:line="460" w:lineRule="exact"/>
              <w:jc w:val="left"/>
              <w:rPr>
                <w:rFonts w:cs="宋体" w:asciiTheme="minorEastAsia" w:hAnsiTheme="minorEastAsia" w:eastAsiaTheme="minorEastAsia"/>
                <w:kern w:val="0"/>
                <w:szCs w:val="21"/>
              </w:rPr>
            </w:pPr>
          </w:p>
        </w:tc>
        <w:tc>
          <w:tcPr>
            <w:tcW w:w="1817"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5D7745F9">
            <w:pPr>
              <w:widowControl/>
              <w:spacing w:line="460" w:lineRule="exact"/>
              <w:jc w:val="left"/>
              <w:rPr>
                <w:rFonts w:cs="宋体" w:asciiTheme="minorEastAsia" w:hAnsiTheme="minorEastAsia" w:eastAsiaTheme="minorEastAsia"/>
                <w:kern w:val="0"/>
                <w:szCs w:val="21"/>
              </w:rPr>
            </w:pPr>
          </w:p>
        </w:tc>
        <w:tc>
          <w:tcPr>
            <w:tcW w:w="3052"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2054A559">
            <w:pPr>
              <w:widowControl/>
              <w:spacing w:line="460" w:lineRule="exact"/>
              <w:jc w:val="left"/>
              <w:rPr>
                <w:rFonts w:cs="宋体" w:asciiTheme="minorEastAsia" w:hAnsiTheme="minorEastAsia" w:eastAsiaTheme="minorEastAsia"/>
                <w:kern w:val="0"/>
                <w:szCs w:val="21"/>
              </w:rPr>
            </w:pPr>
          </w:p>
        </w:tc>
        <w:tc>
          <w:tcPr>
            <w:tcW w:w="2744"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497920FA">
            <w:pPr>
              <w:widowControl/>
              <w:spacing w:line="460" w:lineRule="exact"/>
              <w:jc w:val="left"/>
              <w:rPr>
                <w:rFonts w:cs="宋体" w:asciiTheme="minorEastAsia" w:hAnsiTheme="minorEastAsia" w:eastAsia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61199141">
            <w:pPr>
              <w:widowControl/>
              <w:spacing w:line="460" w:lineRule="exact"/>
              <w:jc w:val="left"/>
              <w:rPr>
                <w:rFonts w:cs="宋体" w:asciiTheme="minorEastAsia" w:hAnsiTheme="minorEastAsia" w:eastAsiaTheme="minorEastAsia"/>
                <w:kern w:val="0"/>
                <w:szCs w:val="21"/>
              </w:rPr>
            </w:pPr>
          </w:p>
        </w:tc>
      </w:tr>
      <w:tr w14:paraId="7AF99BB9">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2F560D2A">
            <w:pPr>
              <w:widowControl/>
              <w:spacing w:line="460" w:lineRule="exact"/>
              <w:jc w:val="left"/>
              <w:rPr>
                <w:rFonts w:cs="宋体" w:asciiTheme="minorEastAsia" w:hAnsiTheme="minorEastAsia" w:eastAsiaTheme="minorEastAsia"/>
                <w:kern w:val="0"/>
                <w:szCs w:val="21"/>
              </w:rPr>
            </w:pPr>
          </w:p>
        </w:tc>
        <w:tc>
          <w:tcPr>
            <w:tcW w:w="1817"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19B1194D">
            <w:pPr>
              <w:widowControl/>
              <w:spacing w:line="460" w:lineRule="exact"/>
              <w:jc w:val="left"/>
              <w:rPr>
                <w:rFonts w:cs="宋体" w:asciiTheme="minorEastAsia" w:hAnsiTheme="minorEastAsia" w:eastAsiaTheme="minorEastAsia"/>
                <w:kern w:val="0"/>
                <w:szCs w:val="21"/>
              </w:rPr>
            </w:pPr>
          </w:p>
        </w:tc>
        <w:tc>
          <w:tcPr>
            <w:tcW w:w="3052"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303C5D22">
            <w:pPr>
              <w:widowControl/>
              <w:spacing w:line="460" w:lineRule="exact"/>
              <w:jc w:val="left"/>
              <w:rPr>
                <w:rFonts w:cs="宋体" w:asciiTheme="minorEastAsia" w:hAnsiTheme="minorEastAsia" w:eastAsiaTheme="minorEastAsia"/>
                <w:kern w:val="0"/>
                <w:szCs w:val="21"/>
              </w:rPr>
            </w:pPr>
          </w:p>
        </w:tc>
        <w:tc>
          <w:tcPr>
            <w:tcW w:w="2744"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280BB961">
            <w:pPr>
              <w:widowControl/>
              <w:spacing w:line="460" w:lineRule="exact"/>
              <w:jc w:val="left"/>
              <w:rPr>
                <w:rFonts w:cs="宋体" w:asciiTheme="minorEastAsia" w:hAnsiTheme="minorEastAsia" w:eastAsia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7FB471F1">
            <w:pPr>
              <w:widowControl/>
              <w:spacing w:line="460" w:lineRule="exact"/>
              <w:jc w:val="left"/>
              <w:rPr>
                <w:rFonts w:cs="宋体" w:asciiTheme="minorEastAsia" w:hAnsiTheme="minorEastAsia" w:eastAsiaTheme="minorEastAsia"/>
                <w:kern w:val="0"/>
                <w:szCs w:val="21"/>
              </w:rPr>
            </w:pPr>
          </w:p>
        </w:tc>
      </w:tr>
    </w:tbl>
    <w:p w14:paraId="39BDDEC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注：（1）</w:t>
      </w:r>
      <w:r>
        <w:rPr>
          <w:rFonts w:hint="eastAsia" w:cs="宋体" w:asciiTheme="minorEastAsia" w:hAnsiTheme="minorEastAsia" w:eastAsiaTheme="minorEastAsia"/>
          <w:b/>
          <w:bCs/>
          <w:kern w:val="0"/>
          <w:szCs w:val="21"/>
        </w:rPr>
        <w:t>供应商应如实详细填写商务条件和其它事项响应表，若无详细填写商务条件和其它事项响应表或未按要求填写者，按响应无效处理。</w:t>
      </w:r>
    </w:p>
    <w:p w14:paraId="473D4A8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2A0471F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1C225E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19EE630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56F197FE">
      <w:pPr>
        <w:widowControl/>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2A22ADB8">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七、</w:t>
      </w:r>
      <w:r>
        <w:rPr>
          <w:rFonts w:cs="宋体" w:asciiTheme="minorEastAsia" w:hAnsiTheme="minorEastAsia" w:eastAsiaTheme="minorEastAsia"/>
          <w:b/>
          <w:bCs/>
          <w:kern w:val="0"/>
          <w:szCs w:val="21"/>
        </w:rPr>
        <w:t>相关技术、商务、服务响应承诺及资料</w:t>
      </w:r>
    </w:p>
    <w:p w14:paraId="7D6AD83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说明：    </w:t>
      </w:r>
    </w:p>
    <w:p w14:paraId="7465B7F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C18401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2.如果没有特别要求的，供应商根据磋商文件的要求以及特点，提供相关技术、商务、服务响应承诺及资料，格式自拟。</w:t>
      </w:r>
    </w:p>
    <w:p w14:paraId="45A257CC">
      <w:pPr>
        <w:widowControl/>
        <w:spacing w:line="460" w:lineRule="exact"/>
        <w:rPr>
          <w:rFonts w:cs="宋体" w:asciiTheme="minorEastAsia" w:hAnsiTheme="minorEastAsia" w:eastAsiaTheme="minorEastAsia"/>
          <w:kern w:val="0"/>
          <w:szCs w:val="21"/>
        </w:rPr>
      </w:pPr>
    </w:p>
    <w:p w14:paraId="4BC0A4C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14DFEAF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597FC7A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2C78411B">
      <w:pPr>
        <w:widowControl/>
        <w:spacing w:line="460" w:lineRule="exact"/>
        <w:jc w:val="center"/>
        <w:rPr>
          <w:rFonts w:cs="宋体" w:asciiTheme="minorEastAsia" w:hAnsiTheme="minorEastAsia" w:eastAsiaTheme="minorEastAsia"/>
          <w:b/>
          <w:kern w:val="0"/>
          <w:szCs w:val="21"/>
        </w:rPr>
      </w:pPr>
    </w:p>
    <w:p w14:paraId="24041ADB">
      <w:pPr>
        <w:widowControl/>
        <w:spacing w:line="460" w:lineRule="exact"/>
        <w:jc w:val="center"/>
        <w:rPr>
          <w:rFonts w:cs="宋体" w:asciiTheme="minorEastAsia" w:hAnsiTheme="minorEastAsia" w:eastAsiaTheme="minorEastAsia"/>
          <w:b/>
          <w:kern w:val="0"/>
          <w:szCs w:val="21"/>
        </w:rPr>
      </w:pPr>
    </w:p>
    <w:p w14:paraId="1A89BEDC">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八、</w:t>
      </w:r>
      <w:r>
        <w:rPr>
          <w:rFonts w:cs="宋体" w:asciiTheme="minorEastAsia" w:hAnsiTheme="minorEastAsia" w:eastAsiaTheme="minorEastAsia"/>
          <w:b/>
          <w:bCs/>
          <w:kern w:val="0"/>
          <w:szCs w:val="21"/>
        </w:rPr>
        <w:t>要求作为响应文件组成部分的其他内容（若有）</w:t>
      </w:r>
    </w:p>
    <w:p w14:paraId="56B71AE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C6CFE7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605CAC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6C36C6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2、供应商根据自身实际情况编写有关资料包括如供应商单位简介、竞争性磋商文件要求提供或供应商</w:t>
      </w:r>
      <w:r>
        <w:rPr>
          <w:rFonts w:hint="eastAsia" w:cs="宋体" w:asciiTheme="minorEastAsia" w:hAnsiTheme="minorEastAsia" w:eastAsiaTheme="minorEastAsia"/>
          <w:kern w:val="0"/>
          <w:szCs w:val="21"/>
          <w:lang w:eastAsia="zh-CN"/>
        </w:rPr>
        <w:t>自己</w:t>
      </w:r>
      <w:bookmarkStart w:id="106" w:name="_GoBack"/>
      <w:bookmarkEnd w:id="106"/>
      <w:r>
        <w:rPr>
          <w:rFonts w:cs="宋体" w:asciiTheme="minorEastAsia" w:hAnsiTheme="minorEastAsia" w:eastAsiaTheme="minorEastAsia"/>
          <w:kern w:val="0"/>
          <w:szCs w:val="21"/>
        </w:rPr>
        <w:t>认为体现自身优势，需要补充说明的其它资料，格式自拟。</w:t>
      </w:r>
    </w:p>
    <w:p w14:paraId="210A47D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496CA463">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32B6696B">
      <w:pPr>
        <w:widowControl/>
        <w:spacing w:line="460" w:lineRule="exact"/>
        <w:jc w:val="left"/>
        <w:rPr>
          <w:rFonts w:cs="宋体" w:asciiTheme="minorEastAsia" w:hAnsiTheme="minorEastAsia" w:eastAsiaTheme="minorEastAsia"/>
          <w:szCs w:val="21"/>
          <w:u w:val="single"/>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293721B3">
      <w:pPr>
        <w:widowControl/>
        <w:spacing w:line="400" w:lineRule="exact"/>
        <w:jc w:val="left"/>
        <w:rPr>
          <w:rFonts w:cs="宋体" w:asciiTheme="minorEastAsia" w:hAnsiTheme="minorEastAsia" w:eastAsiaTheme="minorEastAsia"/>
          <w:b/>
          <w:bCs/>
          <w:kern w:val="0"/>
          <w:sz w:val="24"/>
          <w:szCs w:val="24"/>
        </w:rPr>
      </w:pPr>
    </w:p>
    <w:p w14:paraId="525E3133">
      <w:pPr>
        <w:shd w:val="clear" w:color="auto" w:fill="FFFFFF"/>
        <w:spacing w:before="180" w:line="345" w:lineRule="atLeast"/>
        <w:ind w:right="420" w:firstLine="482"/>
        <w:jc w:val="center"/>
        <w:rPr>
          <w:rFonts w:ascii="宋体" w:hAnsi="宋体" w:cs="宋体"/>
          <w:b/>
          <w:bCs/>
          <w:kern w:val="0"/>
          <w:szCs w:val="21"/>
        </w:rPr>
      </w:pPr>
      <w:bookmarkStart w:id="102" w:name="_Toc405569550"/>
      <w:bookmarkStart w:id="103" w:name="_Toc405571302"/>
      <w:bookmarkStart w:id="104" w:name="_Toc357632578"/>
      <w:bookmarkStart w:id="105" w:name="_Toc20043"/>
      <w:r>
        <w:rPr>
          <w:rFonts w:hint="eastAsia" w:ascii="宋体" w:hAnsi="宋体" w:cs="宋体"/>
          <w:b/>
          <w:bCs/>
          <w:kern w:val="0"/>
          <w:szCs w:val="21"/>
        </w:rPr>
        <w:t xml:space="preserve">8-1 </w:t>
      </w:r>
      <w:bookmarkEnd w:id="102"/>
      <w:bookmarkEnd w:id="103"/>
      <w:bookmarkEnd w:id="104"/>
      <w:r>
        <w:rPr>
          <w:rFonts w:hint="eastAsia" w:ascii="宋体" w:hAnsi="宋体" w:cs="宋体"/>
          <w:b/>
          <w:bCs/>
          <w:kern w:val="0"/>
          <w:szCs w:val="21"/>
          <w:highlight w:val="yellow"/>
        </w:rPr>
        <w:t>招标代理服务费承诺书</w:t>
      </w:r>
      <w:bookmarkEnd w:id="105"/>
    </w:p>
    <w:p w14:paraId="37950553">
      <w:pPr>
        <w:tabs>
          <w:tab w:val="left" w:pos="900"/>
        </w:tabs>
        <w:spacing w:line="360" w:lineRule="auto"/>
        <w:rPr>
          <w:rFonts w:ascii="宋体" w:hAnsi="宋体"/>
          <w:szCs w:val="21"/>
        </w:rPr>
      </w:pPr>
      <w:r>
        <w:rPr>
          <w:rFonts w:hint="eastAsia" w:ascii="宋体" w:hAnsi="宋体"/>
          <w:szCs w:val="21"/>
        </w:rPr>
        <w:t>致：福建华真招标代理有限公司</w:t>
      </w:r>
    </w:p>
    <w:p w14:paraId="0A7E7AF6">
      <w:pPr>
        <w:tabs>
          <w:tab w:val="left" w:pos="900"/>
        </w:tabs>
        <w:spacing w:line="360" w:lineRule="auto"/>
        <w:ind w:firstLine="359" w:firstLineChars="171"/>
        <w:rPr>
          <w:rFonts w:ascii="宋体" w:hAnsi="宋体"/>
          <w:szCs w:val="21"/>
        </w:rPr>
      </w:pPr>
      <w:r>
        <w:rPr>
          <w:rFonts w:hint="eastAsia" w:ascii="宋体" w:hAnsi="宋体"/>
          <w:szCs w:val="21"/>
        </w:rPr>
        <w:t>我们在贵公司组织的项目招标中投标（招标编号：），如获成交，我们保证按采购文件规定的时间和服务费的收取标准在领取成交通知书的同时，以银行转</w:t>
      </w:r>
      <w:r>
        <w:rPr>
          <w:rFonts w:hint="eastAsia" w:ascii="宋体" w:hAnsi="宋体"/>
          <w:szCs w:val="21"/>
          <w:lang w:eastAsia="zh-CN"/>
        </w:rPr>
        <w:t>账</w:t>
      </w:r>
      <w:r>
        <w:rPr>
          <w:rFonts w:hint="eastAsia" w:ascii="宋体" w:hAnsi="宋体"/>
          <w:szCs w:val="21"/>
        </w:rPr>
        <w:t>、现金或经贵公司认可的其他付款方式，向贵公司缴交成交服务费。</w:t>
      </w:r>
    </w:p>
    <w:p w14:paraId="179F1CC7">
      <w:pPr>
        <w:tabs>
          <w:tab w:val="left" w:pos="5355"/>
        </w:tabs>
        <w:spacing w:line="360" w:lineRule="auto"/>
        <w:ind w:firstLine="540"/>
        <w:rPr>
          <w:rFonts w:ascii="宋体" w:hAnsi="宋体"/>
          <w:bCs/>
          <w:kern w:val="0"/>
          <w:szCs w:val="21"/>
        </w:rPr>
      </w:pPr>
      <w:r>
        <w:rPr>
          <w:rFonts w:hint="eastAsia" w:ascii="宋体" w:hAnsi="宋体"/>
          <w:bCs/>
          <w:kern w:val="0"/>
          <w:szCs w:val="21"/>
        </w:rPr>
        <w:t>我方如违反承诺，所提交的上述项目的保证金将不予退还我方，还愿赔偿福建华真招标代理有限公司本项目成交服务费200%的赔偿款。我方对此无异议。</w:t>
      </w:r>
    </w:p>
    <w:p w14:paraId="3A9B5F1F">
      <w:pPr>
        <w:tabs>
          <w:tab w:val="left" w:pos="5355"/>
        </w:tabs>
        <w:spacing w:line="360" w:lineRule="auto"/>
        <w:ind w:firstLine="540"/>
        <w:rPr>
          <w:rFonts w:ascii="宋体" w:hAnsi="宋体"/>
          <w:bCs/>
          <w:kern w:val="0"/>
          <w:szCs w:val="21"/>
        </w:rPr>
      </w:pPr>
      <w:r>
        <w:rPr>
          <w:rFonts w:hint="eastAsia" w:ascii="宋体" w:hAnsi="宋体"/>
          <w:bCs/>
          <w:kern w:val="0"/>
          <w:szCs w:val="21"/>
        </w:rPr>
        <w:t>特此承诺！</w:t>
      </w:r>
    </w:p>
    <w:p w14:paraId="7AB39984">
      <w:pPr>
        <w:widowControl/>
        <w:spacing w:line="460" w:lineRule="exact"/>
        <w:rPr>
          <w:rFonts w:ascii="宋体" w:hAnsi="宋体" w:cs="宋体"/>
          <w:kern w:val="0"/>
          <w:szCs w:val="21"/>
        </w:rPr>
      </w:pPr>
      <w:r>
        <w:rPr>
          <w:rFonts w:hint="eastAsia" w:ascii="宋体" w:hAnsi="宋体" w:cs="宋体"/>
          <w:kern w:val="0"/>
          <w:szCs w:val="21"/>
        </w:rPr>
        <w:t>★注意：</w:t>
      </w:r>
    </w:p>
    <w:p w14:paraId="37B17245">
      <w:pPr>
        <w:widowControl/>
        <w:spacing w:line="460" w:lineRule="exact"/>
        <w:rPr>
          <w:rFonts w:ascii="宋体" w:hAnsi="宋体" w:cs="宋体"/>
          <w:kern w:val="0"/>
          <w:szCs w:val="21"/>
        </w:rPr>
      </w:pPr>
      <w:r>
        <w:rPr>
          <w:rFonts w:hint="eastAsia" w:ascii="宋体" w:hAnsi="宋体" w:cs="宋体"/>
          <w:kern w:val="0"/>
          <w:szCs w:val="21"/>
        </w:rPr>
        <w:t>1、响应文件正本中的本承诺书应为原件，否则响应无效。</w:t>
      </w:r>
    </w:p>
    <w:p w14:paraId="67FF0EF3">
      <w:pPr>
        <w:widowControl/>
        <w:spacing w:line="460" w:lineRule="exact"/>
        <w:rPr>
          <w:rFonts w:ascii="宋体" w:hAnsi="宋体" w:cs="宋体"/>
          <w:kern w:val="0"/>
          <w:szCs w:val="21"/>
        </w:rPr>
      </w:pPr>
      <w:r>
        <w:rPr>
          <w:rFonts w:ascii="宋体" w:hAnsi="宋体" w:cs="宋体"/>
          <w:kern w:val="0"/>
          <w:szCs w:val="21"/>
        </w:rPr>
        <w:t>供应商代表：</w:t>
      </w:r>
      <w:r>
        <w:rPr>
          <w:rFonts w:ascii="宋体" w:hAnsi="宋体" w:cs="宋体"/>
          <w:kern w:val="0"/>
          <w:szCs w:val="21"/>
          <w:u w:val="single"/>
        </w:rPr>
        <w:t>             （签字） </w:t>
      </w:r>
    </w:p>
    <w:p w14:paraId="04AE6F3C">
      <w:pPr>
        <w:widowControl/>
        <w:spacing w:line="460" w:lineRule="exact"/>
        <w:rPr>
          <w:rFonts w:ascii="宋体" w:hAnsi="宋体" w:cs="宋体"/>
          <w:kern w:val="0"/>
          <w:szCs w:val="21"/>
        </w:rPr>
      </w:pPr>
      <w:r>
        <w:rPr>
          <w:rFonts w:ascii="宋体" w:hAnsi="宋体" w:cs="宋体"/>
          <w:kern w:val="0"/>
          <w:szCs w:val="21"/>
        </w:rPr>
        <w:t>供应商名称：</w:t>
      </w:r>
      <w:r>
        <w:rPr>
          <w:rFonts w:ascii="宋体" w:hAnsi="宋体" w:cs="宋体"/>
          <w:kern w:val="0"/>
          <w:szCs w:val="21"/>
          <w:u w:val="single"/>
        </w:rPr>
        <w:t>         （全称并加盖公章）              </w:t>
      </w:r>
    </w:p>
    <w:p w14:paraId="47F504BE">
      <w:pPr>
        <w:widowControl/>
        <w:spacing w:line="460" w:lineRule="exact"/>
        <w:jc w:val="left"/>
        <w:rPr>
          <w:rFonts w:ascii="宋体" w:hAnsi="宋体" w:cs="宋体"/>
          <w:kern w:val="0"/>
          <w:szCs w:val="21"/>
        </w:rPr>
      </w:pPr>
      <w:r>
        <w:rPr>
          <w:rFonts w:ascii="宋体" w:hAnsi="宋体" w:cs="宋体"/>
          <w:kern w:val="0"/>
          <w:szCs w:val="21"/>
        </w:rPr>
        <w:t>日  期： </w:t>
      </w:r>
      <w:r>
        <w:rPr>
          <w:rFonts w:ascii="宋体" w:hAnsi="宋体" w:cs="宋体"/>
          <w:kern w:val="0"/>
          <w:szCs w:val="21"/>
          <w:u w:val="single"/>
        </w:rPr>
        <w:t>    </w:t>
      </w:r>
      <w:r>
        <w:rPr>
          <w:rFonts w:ascii="宋体" w:hAnsi="宋体" w:cs="宋体"/>
          <w:kern w:val="0"/>
          <w:szCs w:val="21"/>
        </w:rPr>
        <w:t>年 </w:t>
      </w:r>
      <w:r>
        <w:rPr>
          <w:rFonts w:ascii="宋体" w:hAnsi="宋体" w:cs="宋体"/>
          <w:kern w:val="0"/>
          <w:szCs w:val="21"/>
          <w:u w:val="single"/>
        </w:rPr>
        <w:t>   </w:t>
      </w:r>
      <w:r>
        <w:rPr>
          <w:rFonts w:ascii="宋体" w:hAnsi="宋体" w:cs="宋体"/>
          <w:kern w:val="0"/>
          <w:szCs w:val="21"/>
        </w:rPr>
        <w:t>月 </w:t>
      </w:r>
      <w:r>
        <w:rPr>
          <w:rFonts w:ascii="宋体" w:hAnsi="宋体" w:cs="宋体"/>
          <w:kern w:val="0"/>
          <w:szCs w:val="21"/>
          <w:u w:val="single"/>
        </w:rPr>
        <w:t>   </w:t>
      </w:r>
      <w:r>
        <w:rPr>
          <w:rFonts w:ascii="宋体" w:hAnsi="宋体" w:cs="宋体"/>
          <w:kern w:val="0"/>
          <w:szCs w:val="21"/>
        </w:rPr>
        <w:t>日</w:t>
      </w:r>
    </w:p>
    <w:p w14:paraId="6F3A582E">
      <w:pPr>
        <w:spacing w:line="500" w:lineRule="exact"/>
        <w:rPr>
          <w:rFonts w:ascii="宋体" w:hAnsi="宋体" w:cs="宋体"/>
          <w:szCs w:val="21"/>
        </w:rPr>
      </w:pPr>
    </w:p>
    <w:p w14:paraId="7F1F2E28">
      <w:pPr>
        <w:widowControl/>
        <w:spacing w:line="400" w:lineRule="exact"/>
        <w:jc w:val="left"/>
        <w:rPr>
          <w:rFonts w:cs="宋体" w:asciiTheme="minorEastAsia" w:hAnsiTheme="minorEastAsia" w:eastAsiaTheme="minorEastAsia"/>
          <w:b/>
          <w:bCs/>
          <w:kern w:val="0"/>
          <w:sz w:val="24"/>
          <w:szCs w:val="24"/>
        </w:rPr>
      </w:pPr>
    </w:p>
    <w:sectPr>
      <w:pgSz w:w="11906" w:h="16838"/>
      <w:pgMar w:top="1440" w:right="1080" w:bottom="1440" w:left="1080" w:header="851" w:footer="794"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raditional Arabic"/>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Dotum">
    <w:panose1 w:val="020B0600000101010101"/>
    <w:charset w:val="81"/>
    <w:family w:val="swiss"/>
    <w:pitch w:val="default"/>
    <w:sig w:usb0="B00002AF" w:usb1="69D77CFB" w:usb2="00000030" w:usb3="00000000" w:csb0="4008009F" w:csb1="DFD70000"/>
  </w:font>
  <w:font w:name="Traditional Arabic">
    <w:panose1 w:val="02020603050405020304"/>
    <w:charset w:val="00"/>
    <w:family w:val="auto"/>
    <w:pitch w:val="default"/>
    <w:sig w:usb0="00006003" w:usb1="80000000" w:usb2="00000008" w:usb3="00000000" w:csb0="00000041" w:csb1="200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0907"/>
    </w:sdtPr>
    <w:sdtContent>
      <w:p w14:paraId="41B12178">
        <w:pPr>
          <w:pStyle w:val="26"/>
          <w:jc w:val="center"/>
        </w:pPr>
        <w:r>
          <w:fldChar w:fldCharType="begin"/>
        </w:r>
        <w:r>
          <w:instrText xml:space="preserve"> PAGE   \* MERGEFORMAT </w:instrText>
        </w:r>
        <w:r>
          <w:fldChar w:fldCharType="separate"/>
        </w:r>
        <w:r>
          <w:rPr>
            <w:lang w:val="zh-CN"/>
          </w:rPr>
          <w:t>5</w:t>
        </w:r>
        <w:r>
          <w:rPr>
            <w:lang w:val="zh-CN"/>
          </w:rPr>
          <w:fldChar w:fldCharType="end"/>
        </w:r>
      </w:p>
    </w:sdtContent>
  </w:sdt>
  <w:p w14:paraId="0A0119ED">
    <w:pPr>
      <w:pStyle w:val="2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7BD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8A62">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ACA8E"/>
    <w:multiLevelType w:val="singleLevel"/>
    <w:tmpl w:val="86BACA8E"/>
    <w:lvl w:ilvl="0" w:tentative="0">
      <w:start w:val="1"/>
      <w:numFmt w:val="decimal"/>
      <w:suff w:val="nothing"/>
      <w:lvlText w:val="（%1）"/>
      <w:lvlJc w:val="left"/>
    </w:lvl>
  </w:abstractNum>
  <w:abstractNum w:abstractNumId="1">
    <w:nsid w:val="D8DC8651"/>
    <w:multiLevelType w:val="singleLevel"/>
    <w:tmpl w:val="D8DC8651"/>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MDI4YTVmYzI2Yzg5YmEyZDFlYTllZWRhZWRlMDIifQ=="/>
  </w:docVars>
  <w:rsids>
    <w:rsidRoot w:val="00172A27"/>
    <w:rsid w:val="0000081C"/>
    <w:rsid w:val="00000871"/>
    <w:rsid w:val="00002095"/>
    <w:rsid w:val="000024AB"/>
    <w:rsid w:val="00004A1E"/>
    <w:rsid w:val="00004F55"/>
    <w:rsid w:val="00005207"/>
    <w:rsid w:val="000052B1"/>
    <w:rsid w:val="0000656F"/>
    <w:rsid w:val="000078AA"/>
    <w:rsid w:val="00011F5A"/>
    <w:rsid w:val="000142B9"/>
    <w:rsid w:val="00014DD0"/>
    <w:rsid w:val="000150C0"/>
    <w:rsid w:val="00015343"/>
    <w:rsid w:val="00015D4E"/>
    <w:rsid w:val="00016192"/>
    <w:rsid w:val="0001660A"/>
    <w:rsid w:val="00016EC3"/>
    <w:rsid w:val="0002017D"/>
    <w:rsid w:val="00020952"/>
    <w:rsid w:val="00021B27"/>
    <w:rsid w:val="0002381F"/>
    <w:rsid w:val="00023F6B"/>
    <w:rsid w:val="00024189"/>
    <w:rsid w:val="00026130"/>
    <w:rsid w:val="000265E4"/>
    <w:rsid w:val="00026CFA"/>
    <w:rsid w:val="00026E97"/>
    <w:rsid w:val="0002714C"/>
    <w:rsid w:val="00030F83"/>
    <w:rsid w:val="00033C1D"/>
    <w:rsid w:val="000360D9"/>
    <w:rsid w:val="00041E75"/>
    <w:rsid w:val="000423D5"/>
    <w:rsid w:val="00044DF8"/>
    <w:rsid w:val="0005032C"/>
    <w:rsid w:val="000508AF"/>
    <w:rsid w:val="00051E1C"/>
    <w:rsid w:val="000520D5"/>
    <w:rsid w:val="000537ED"/>
    <w:rsid w:val="00055306"/>
    <w:rsid w:val="00056C6B"/>
    <w:rsid w:val="00060D5E"/>
    <w:rsid w:val="00061ADE"/>
    <w:rsid w:val="00062D0B"/>
    <w:rsid w:val="0006345B"/>
    <w:rsid w:val="000645B9"/>
    <w:rsid w:val="000671F6"/>
    <w:rsid w:val="000703ED"/>
    <w:rsid w:val="00070687"/>
    <w:rsid w:val="00070AE3"/>
    <w:rsid w:val="00070EDB"/>
    <w:rsid w:val="00072F37"/>
    <w:rsid w:val="00074609"/>
    <w:rsid w:val="0007515B"/>
    <w:rsid w:val="00075440"/>
    <w:rsid w:val="00077052"/>
    <w:rsid w:val="00080565"/>
    <w:rsid w:val="00080931"/>
    <w:rsid w:val="00081DCA"/>
    <w:rsid w:val="000835DC"/>
    <w:rsid w:val="00083C9B"/>
    <w:rsid w:val="00086D73"/>
    <w:rsid w:val="00086FB0"/>
    <w:rsid w:val="00087FC6"/>
    <w:rsid w:val="00090E65"/>
    <w:rsid w:val="00093099"/>
    <w:rsid w:val="000944BC"/>
    <w:rsid w:val="000A1405"/>
    <w:rsid w:val="000A14C6"/>
    <w:rsid w:val="000A20AB"/>
    <w:rsid w:val="000A4E70"/>
    <w:rsid w:val="000A5547"/>
    <w:rsid w:val="000A5576"/>
    <w:rsid w:val="000A6C5A"/>
    <w:rsid w:val="000A75F5"/>
    <w:rsid w:val="000A7C46"/>
    <w:rsid w:val="000B2689"/>
    <w:rsid w:val="000B5E76"/>
    <w:rsid w:val="000B76EC"/>
    <w:rsid w:val="000C12D9"/>
    <w:rsid w:val="000C2A21"/>
    <w:rsid w:val="000C2FE7"/>
    <w:rsid w:val="000C3B62"/>
    <w:rsid w:val="000C40E3"/>
    <w:rsid w:val="000C4518"/>
    <w:rsid w:val="000C4B2C"/>
    <w:rsid w:val="000C5268"/>
    <w:rsid w:val="000C5720"/>
    <w:rsid w:val="000C5E29"/>
    <w:rsid w:val="000D13A6"/>
    <w:rsid w:val="000D2672"/>
    <w:rsid w:val="000D2EB6"/>
    <w:rsid w:val="000D4DAE"/>
    <w:rsid w:val="000D63BA"/>
    <w:rsid w:val="000D64C1"/>
    <w:rsid w:val="000D7A37"/>
    <w:rsid w:val="000E12E6"/>
    <w:rsid w:val="000E1B56"/>
    <w:rsid w:val="000E23F5"/>
    <w:rsid w:val="000E3CFB"/>
    <w:rsid w:val="000E3F46"/>
    <w:rsid w:val="000E7480"/>
    <w:rsid w:val="000F0140"/>
    <w:rsid w:val="000F18A9"/>
    <w:rsid w:val="000F3126"/>
    <w:rsid w:val="000F3A68"/>
    <w:rsid w:val="000F4C5F"/>
    <w:rsid w:val="000F5A05"/>
    <w:rsid w:val="000F6CEB"/>
    <w:rsid w:val="000F748E"/>
    <w:rsid w:val="00100451"/>
    <w:rsid w:val="001004F0"/>
    <w:rsid w:val="001006AE"/>
    <w:rsid w:val="00100BC4"/>
    <w:rsid w:val="00101F34"/>
    <w:rsid w:val="001025F2"/>
    <w:rsid w:val="001028D3"/>
    <w:rsid w:val="00103D19"/>
    <w:rsid w:val="001045B2"/>
    <w:rsid w:val="0010523E"/>
    <w:rsid w:val="001068F4"/>
    <w:rsid w:val="00106DE5"/>
    <w:rsid w:val="001073A8"/>
    <w:rsid w:val="0011088B"/>
    <w:rsid w:val="00114817"/>
    <w:rsid w:val="00114CA8"/>
    <w:rsid w:val="00116E7E"/>
    <w:rsid w:val="00120152"/>
    <w:rsid w:val="00121444"/>
    <w:rsid w:val="0012391C"/>
    <w:rsid w:val="00123BCB"/>
    <w:rsid w:val="00126257"/>
    <w:rsid w:val="001266BE"/>
    <w:rsid w:val="00126BD6"/>
    <w:rsid w:val="00126C79"/>
    <w:rsid w:val="00130723"/>
    <w:rsid w:val="00131DA1"/>
    <w:rsid w:val="00133FEF"/>
    <w:rsid w:val="0013742D"/>
    <w:rsid w:val="00137FD6"/>
    <w:rsid w:val="00140278"/>
    <w:rsid w:val="00140938"/>
    <w:rsid w:val="001409C1"/>
    <w:rsid w:val="001418A6"/>
    <w:rsid w:val="00141EF5"/>
    <w:rsid w:val="001420AE"/>
    <w:rsid w:val="0014223A"/>
    <w:rsid w:val="00142AB6"/>
    <w:rsid w:val="00144A80"/>
    <w:rsid w:val="00147122"/>
    <w:rsid w:val="00147164"/>
    <w:rsid w:val="00147459"/>
    <w:rsid w:val="00147C98"/>
    <w:rsid w:val="00151F20"/>
    <w:rsid w:val="00152757"/>
    <w:rsid w:val="00152BFC"/>
    <w:rsid w:val="001548B1"/>
    <w:rsid w:val="0015697B"/>
    <w:rsid w:val="0015738D"/>
    <w:rsid w:val="001574AB"/>
    <w:rsid w:val="00160325"/>
    <w:rsid w:val="001605B0"/>
    <w:rsid w:val="001611A2"/>
    <w:rsid w:val="00161824"/>
    <w:rsid w:val="00161E44"/>
    <w:rsid w:val="00163F10"/>
    <w:rsid w:val="00167469"/>
    <w:rsid w:val="0017006D"/>
    <w:rsid w:val="00171925"/>
    <w:rsid w:val="00171CB4"/>
    <w:rsid w:val="001727EA"/>
    <w:rsid w:val="00172A27"/>
    <w:rsid w:val="00173FA6"/>
    <w:rsid w:val="00175A7F"/>
    <w:rsid w:val="00176EAD"/>
    <w:rsid w:val="00180337"/>
    <w:rsid w:val="00181476"/>
    <w:rsid w:val="00184768"/>
    <w:rsid w:val="00186A9E"/>
    <w:rsid w:val="0019073F"/>
    <w:rsid w:val="001907B0"/>
    <w:rsid w:val="00190A1E"/>
    <w:rsid w:val="001910E8"/>
    <w:rsid w:val="001941BF"/>
    <w:rsid w:val="001A0B34"/>
    <w:rsid w:val="001A1CD8"/>
    <w:rsid w:val="001A2782"/>
    <w:rsid w:val="001A3B35"/>
    <w:rsid w:val="001A3C1C"/>
    <w:rsid w:val="001A49B7"/>
    <w:rsid w:val="001A5532"/>
    <w:rsid w:val="001A5A91"/>
    <w:rsid w:val="001A5B19"/>
    <w:rsid w:val="001B0B72"/>
    <w:rsid w:val="001B1694"/>
    <w:rsid w:val="001B2814"/>
    <w:rsid w:val="001B3D2E"/>
    <w:rsid w:val="001B3E42"/>
    <w:rsid w:val="001B49BE"/>
    <w:rsid w:val="001B7758"/>
    <w:rsid w:val="001C02B2"/>
    <w:rsid w:val="001C0873"/>
    <w:rsid w:val="001C12CF"/>
    <w:rsid w:val="001C1881"/>
    <w:rsid w:val="001C3B3D"/>
    <w:rsid w:val="001C7CBB"/>
    <w:rsid w:val="001D0769"/>
    <w:rsid w:val="001D0814"/>
    <w:rsid w:val="001D0AF7"/>
    <w:rsid w:val="001E0A50"/>
    <w:rsid w:val="001E4090"/>
    <w:rsid w:val="001E5488"/>
    <w:rsid w:val="001E6F2A"/>
    <w:rsid w:val="001E7C35"/>
    <w:rsid w:val="001F0416"/>
    <w:rsid w:val="001F1195"/>
    <w:rsid w:val="001F3A4C"/>
    <w:rsid w:val="001F4521"/>
    <w:rsid w:val="001F4947"/>
    <w:rsid w:val="001F4A27"/>
    <w:rsid w:val="001F7355"/>
    <w:rsid w:val="002000B7"/>
    <w:rsid w:val="002041A5"/>
    <w:rsid w:val="002041C1"/>
    <w:rsid w:val="00204F21"/>
    <w:rsid w:val="00205603"/>
    <w:rsid w:val="00205781"/>
    <w:rsid w:val="002072CF"/>
    <w:rsid w:val="002119C8"/>
    <w:rsid w:val="00211C77"/>
    <w:rsid w:val="00212BD5"/>
    <w:rsid w:val="00212BDB"/>
    <w:rsid w:val="00213DAA"/>
    <w:rsid w:val="00216895"/>
    <w:rsid w:val="002177EE"/>
    <w:rsid w:val="00217CED"/>
    <w:rsid w:val="00220043"/>
    <w:rsid w:val="00220644"/>
    <w:rsid w:val="00221C06"/>
    <w:rsid w:val="0022209A"/>
    <w:rsid w:val="0022237C"/>
    <w:rsid w:val="00223080"/>
    <w:rsid w:val="00223096"/>
    <w:rsid w:val="002272CA"/>
    <w:rsid w:val="002274C7"/>
    <w:rsid w:val="00227689"/>
    <w:rsid w:val="002302BE"/>
    <w:rsid w:val="002308D3"/>
    <w:rsid w:val="00230B66"/>
    <w:rsid w:val="00230E56"/>
    <w:rsid w:val="00231166"/>
    <w:rsid w:val="002335B9"/>
    <w:rsid w:val="00234833"/>
    <w:rsid w:val="00235043"/>
    <w:rsid w:val="00235E29"/>
    <w:rsid w:val="00237562"/>
    <w:rsid w:val="00237CAB"/>
    <w:rsid w:val="00240433"/>
    <w:rsid w:val="002426DB"/>
    <w:rsid w:val="00242AD1"/>
    <w:rsid w:val="00243BA8"/>
    <w:rsid w:val="00244140"/>
    <w:rsid w:val="00245A3C"/>
    <w:rsid w:val="00245BA3"/>
    <w:rsid w:val="00245E20"/>
    <w:rsid w:val="00250206"/>
    <w:rsid w:val="00250337"/>
    <w:rsid w:val="00250DE5"/>
    <w:rsid w:val="00251966"/>
    <w:rsid w:val="00251B4B"/>
    <w:rsid w:val="00252869"/>
    <w:rsid w:val="00252AA8"/>
    <w:rsid w:val="00253C93"/>
    <w:rsid w:val="00254595"/>
    <w:rsid w:val="002546B6"/>
    <w:rsid w:val="00255296"/>
    <w:rsid w:val="00261DF1"/>
    <w:rsid w:val="00263980"/>
    <w:rsid w:val="00266285"/>
    <w:rsid w:val="00266624"/>
    <w:rsid w:val="0026744E"/>
    <w:rsid w:val="0027105E"/>
    <w:rsid w:val="00272AC5"/>
    <w:rsid w:val="0027343E"/>
    <w:rsid w:val="002771D3"/>
    <w:rsid w:val="002806CC"/>
    <w:rsid w:val="00283491"/>
    <w:rsid w:val="00284A7E"/>
    <w:rsid w:val="0028638E"/>
    <w:rsid w:val="002868C8"/>
    <w:rsid w:val="00286EA3"/>
    <w:rsid w:val="002922E3"/>
    <w:rsid w:val="00292EE9"/>
    <w:rsid w:val="00293F92"/>
    <w:rsid w:val="00294174"/>
    <w:rsid w:val="00294DFA"/>
    <w:rsid w:val="0029555F"/>
    <w:rsid w:val="00295880"/>
    <w:rsid w:val="00297D50"/>
    <w:rsid w:val="002A1186"/>
    <w:rsid w:val="002A1588"/>
    <w:rsid w:val="002A26EB"/>
    <w:rsid w:val="002A486E"/>
    <w:rsid w:val="002A61B0"/>
    <w:rsid w:val="002A6E47"/>
    <w:rsid w:val="002B156E"/>
    <w:rsid w:val="002B48FC"/>
    <w:rsid w:val="002B518B"/>
    <w:rsid w:val="002B5C33"/>
    <w:rsid w:val="002B5E98"/>
    <w:rsid w:val="002B63E2"/>
    <w:rsid w:val="002C0CB3"/>
    <w:rsid w:val="002C0E4C"/>
    <w:rsid w:val="002C30C1"/>
    <w:rsid w:val="002C350C"/>
    <w:rsid w:val="002C4DC3"/>
    <w:rsid w:val="002D0DD1"/>
    <w:rsid w:val="002D3235"/>
    <w:rsid w:val="002D5667"/>
    <w:rsid w:val="002D592F"/>
    <w:rsid w:val="002D5B1B"/>
    <w:rsid w:val="002D681F"/>
    <w:rsid w:val="002D75CD"/>
    <w:rsid w:val="002D7879"/>
    <w:rsid w:val="002E0E1B"/>
    <w:rsid w:val="002E1772"/>
    <w:rsid w:val="002E1E0E"/>
    <w:rsid w:val="002E1EB3"/>
    <w:rsid w:val="002E2048"/>
    <w:rsid w:val="002E25E7"/>
    <w:rsid w:val="002E4B69"/>
    <w:rsid w:val="002E4D83"/>
    <w:rsid w:val="002E550F"/>
    <w:rsid w:val="002E636A"/>
    <w:rsid w:val="002E7BD7"/>
    <w:rsid w:val="002F1D15"/>
    <w:rsid w:val="002F32A0"/>
    <w:rsid w:val="002F5E2B"/>
    <w:rsid w:val="002F66FE"/>
    <w:rsid w:val="002F6F9B"/>
    <w:rsid w:val="003000FF"/>
    <w:rsid w:val="00300749"/>
    <w:rsid w:val="00302ACA"/>
    <w:rsid w:val="00303FD2"/>
    <w:rsid w:val="00305B2A"/>
    <w:rsid w:val="00306E09"/>
    <w:rsid w:val="00310EFA"/>
    <w:rsid w:val="00311906"/>
    <w:rsid w:val="003123C6"/>
    <w:rsid w:val="00313DE7"/>
    <w:rsid w:val="0031489D"/>
    <w:rsid w:val="00314AD5"/>
    <w:rsid w:val="00316A4F"/>
    <w:rsid w:val="00316F3D"/>
    <w:rsid w:val="0032100A"/>
    <w:rsid w:val="00321402"/>
    <w:rsid w:val="00321D6C"/>
    <w:rsid w:val="0032365D"/>
    <w:rsid w:val="00326109"/>
    <w:rsid w:val="00330550"/>
    <w:rsid w:val="00331523"/>
    <w:rsid w:val="0033514F"/>
    <w:rsid w:val="00336126"/>
    <w:rsid w:val="00336C5B"/>
    <w:rsid w:val="0034002C"/>
    <w:rsid w:val="00341B6E"/>
    <w:rsid w:val="0034390C"/>
    <w:rsid w:val="003472A2"/>
    <w:rsid w:val="00350011"/>
    <w:rsid w:val="0035136D"/>
    <w:rsid w:val="00351E9A"/>
    <w:rsid w:val="003522B3"/>
    <w:rsid w:val="00353AF4"/>
    <w:rsid w:val="00354C28"/>
    <w:rsid w:val="00354F02"/>
    <w:rsid w:val="003613BE"/>
    <w:rsid w:val="00363B68"/>
    <w:rsid w:val="00365028"/>
    <w:rsid w:val="003650DE"/>
    <w:rsid w:val="00366153"/>
    <w:rsid w:val="003701B3"/>
    <w:rsid w:val="003723C6"/>
    <w:rsid w:val="00375E53"/>
    <w:rsid w:val="00380311"/>
    <w:rsid w:val="00383836"/>
    <w:rsid w:val="00383CC4"/>
    <w:rsid w:val="00383D23"/>
    <w:rsid w:val="003846B6"/>
    <w:rsid w:val="0038552F"/>
    <w:rsid w:val="00385B4F"/>
    <w:rsid w:val="003860B7"/>
    <w:rsid w:val="00387323"/>
    <w:rsid w:val="00390E85"/>
    <w:rsid w:val="003927DB"/>
    <w:rsid w:val="00392E07"/>
    <w:rsid w:val="00393460"/>
    <w:rsid w:val="003934B3"/>
    <w:rsid w:val="00394BF5"/>
    <w:rsid w:val="00396813"/>
    <w:rsid w:val="0039779E"/>
    <w:rsid w:val="003A153E"/>
    <w:rsid w:val="003A22A7"/>
    <w:rsid w:val="003A4340"/>
    <w:rsid w:val="003A5A9A"/>
    <w:rsid w:val="003A68B8"/>
    <w:rsid w:val="003A6E71"/>
    <w:rsid w:val="003A725E"/>
    <w:rsid w:val="003A72C1"/>
    <w:rsid w:val="003A7579"/>
    <w:rsid w:val="003A75DC"/>
    <w:rsid w:val="003A7F09"/>
    <w:rsid w:val="003B0468"/>
    <w:rsid w:val="003B4891"/>
    <w:rsid w:val="003B4D51"/>
    <w:rsid w:val="003B4ECF"/>
    <w:rsid w:val="003B5B2C"/>
    <w:rsid w:val="003B5E4F"/>
    <w:rsid w:val="003B65A8"/>
    <w:rsid w:val="003C0F77"/>
    <w:rsid w:val="003C25C8"/>
    <w:rsid w:val="003C2CEB"/>
    <w:rsid w:val="003C4062"/>
    <w:rsid w:val="003C42D9"/>
    <w:rsid w:val="003C6CC9"/>
    <w:rsid w:val="003D2EF6"/>
    <w:rsid w:val="003D4C72"/>
    <w:rsid w:val="003D7D9E"/>
    <w:rsid w:val="003E0D82"/>
    <w:rsid w:val="003E4723"/>
    <w:rsid w:val="003E5DFB"/>
    <w:rsid w:val="003E6BE9"/>
    <w:rsid w:val="003F0173"/>
    <w:rsid w:val="003F0ACF"/>
    <w:rsid w:val="003F2C47"/>
    <w:rsid w:val="003F3BE4"/>
    <w:rsid w:val="003F5366"/>
    <w:rsid w:val="003F5854"/>
    <w:rsid w:val="003F5C50"/>
    <w:rsid w:val="004007FB"/>
    <w:rsid w:val="00400995"/>
    <w:rsid w:val="00400DC3"/>
    <w:rsid w:val="00401A3D"/>
    <w:rsid w:val="00404459"/>
    <w:rsid w:val="0041165E"/>
    <w:rsid w:val="0041355B"/>
    <w:rsid w:val="00415562"/>
    <w:rsid w:val="00415BDB"/>
    <w:rsid w:val="00415F09"/>
    <w:rsid w:val="004163E5"/>
    <w:rsid w:val="00416CB8"/>
    <w:rsid w:val="00416DD4"/>
    <w:rsid w:val="004213E0"/>
    <w:rsid w:val="004228C0"/>
    <w:rsid w:val="00422D71"/>
    <w:rsid w:val="0042526C"/>
    <w:rsid w:val="00425C30"/>
    <w:rsid w:val="0042694E"/>
    <w:rsid w:val="004301FE"/>
    <w:rsid w:val="00430CA4"/>
    <w:rsid w:val="00431764"/>
    <w:rsid w:val="0043578C"/>
    <w:rsid w:val="004359B4"/>
    <w:rsid w:val="00436331"/>
    <w:rsid w:val="00437DBB"/>
    <w:rsid w:val="00437DDF"/>
    <w:rsid w:val="00440F58"/>
    <w:rsid w:val="00441327"/>
    <w:rsid w:val="00441880"/>
    <w:rsid w:val="00441E22"/>
    <w:rsid w:val="0044205C"/>
    <w:rsid w:val="00442784"/>
    <w:rsid w:val="00443B2B"/>
    <w:rsid w:val="0044433F"/>
    <w:rsid w:val="00446CDA"/>
    <w:rsid w:val="00447263"/>
    <w:rsid w:val="00451247"/>
    <w:rsid w:val="0045236E"/>
    <w:rsid w:val="0045315E"/>
    <w:rsid w:val="004533F5"/>
    <w:rsid w:val="004558C7"/>
    <w:rsid w:val="004565CD"/>
    <w:rsid w:val="00457731"/>
    <w:rsid w:val="0046089A"/>
    <w:rsid w:val="0046274C"/>
    <w:rsid w:val="004652D0"/>
    <w:rsid w:val="00467201"/>
    <w:rsid w:val="0046757B"/>
    <w:rsid w:val="00467C54"/>
    <w:rsid w:val="0047116C"/>
    <w:rsid w:val="004759D8"/>
    <w:rsid w:val="00475FF7"/>
    <w:rsid w:val="0047669A"/>
    <w:rsid w:val="004806A5"/>
    <w:rsid w:val="00480952"/>
    <w:rsid w:val="00482517"/>
    <w:rsid w:val="00483201"/>
    <w:rsid w:val="00483CB0"/>
    <w:rsid w:val="00483FC8"/>
    <w:rsid w:val="0048490A"/>
    <w:rsid w:val="00485FB3"/>
    <w:rsid w:val="004873BC"/>
    <w:rsid w:val="00491D77"/>
    <w:rsid w:val="00494A6E"/>
    <w:rsid w:val="00494AE6"/>
    <w:rsid w:val="004952D1"/>
    <w:rsid w:val="00497845"/>
    <w:rsid w:val="004A0A5A"/>
    <w:rsid w:val="004A0B41"/>
    <w:rsid w:val="004A1735"/>
    <w:rsid w:val="004A38D9"/>
    <w:rsid w:val="004A4975"/>
    <w:rsid w:val="004A65F5"/>
    <w:rsid w:val="004A7716"/>
    <w:rsid w:val="004A7F03"/>
    <w:rsid w:val="004B0AD2"/>
    <w:rsid w:val="004B0CDE"/>
    <w:rsid w:val="004B2E60"/>
    <w:rsid w:val="004B3824"/>
    <w:rsid w:val="004B47D4"/>
    <w:rsid w:val="004B4CE8"/>
    <w:rsid w:val="004B5B7F"/>
    <w:rsid w:val="004B5F20"/>
    <w:rsid w:val="004B6916"/>
    <w:rsid w:val="004B73F4"/>
    <w:rsid w:val="004C48F2"/>
    <w:rsid w:val="004C5E95"/>
    <w:rsid w:val="004C743B"/>
    <w:rsid w:val="004C7843"/>
    <w:rsid w:val="004D18FE"/>
    <w:rsid w:val="004D2AE9"/>
    <w:rsid w:val="004D2B69"/>
    <w:rsid w:val="004D3E76"/>
    <w:rsid w:val="004D49B6"/>
    <w:rsid w:val="004D641C"/>
    <w:rsid w:val="004D6464"/>
    <w:rsid w:val="004E1845"/>
    <w:rsid w:val="004E3339"/>
    <w:rsid w:val="004E4A86"/>
    <w:rsid w:val="004E710E"/>
    <w:rsid w:val="004E71CE"/>
    <w:rsid w:val="004F0BF0"/>
    <w:rsid w:val="004F13C8"/>
    <w:rsid w:val="004F2F66"/>
    <w:rsid w:val="004F4FC9"/>
    <w:rsid w:val="004F6485"/>
    <w:rsid w:val="004F6E62"/>
    <w:rsid w:val="004F7901"/>
    <w:rsid w:val="004F7E2D"/>
    <w:rsid w:val="00500EE6"/>
    <w:rsid w:val="00502F14"/>
    <w:rsid w:val="00505A61"/>
    <w:rsid w:val="00505B45"/>
    <w:rsid w:val="0050615E"/>
    <w:rsid w:val="005061DA"/>
    <w:rsid w:val="00506C1F"/>
    <w:rsid w:val="00507566"/>
    <w:rsid w:val="005135C5"/>
    <w:rsid w:val="00515CAB"/>
    <w:rsid w:val="005175E8"/>
    <w:rsid w:val="005206F5"/>
    <w:rsid w:val="00520D79"/>
    <w:rsid w:val="0052288B"/>
    <w:rsid w:val="005229B7"/>
    <w:rsid w:val="005243BC"/>
    <w:rsid w:val="0053309E"/>
    <w:rsid w:val="00533F90"/>
    <w:rsid w:val="005341EC"/>
    <w:rsid w:val="00534CDF"/>
    <w:rsid w:val="0053602B"/>
    <w:rsid w:val="00536AF7"/>
    <w:rsid w:val="00536CBE"/>
    <w:rsid w:val="00536FEB"/>
    <w:rsid w:val="00537375"/>
    <w:rsid w:val="00537574"/>
    <w:rsid w:val="00540B8E"/>
    <w:rsid w:val="00540F73"/>
    <w:rsid w:val="00541121"/>
    <w:rsid w:val="00541B6A"/>
    <w:rsid w:val="005421E1"/>
    <w:rsid w:val="005447D9"/>
    <w:rsid w:val="00545972"/>
    <w:rsid w:val="00546776"/>
    <w:rsid w:val="0054689F"/>
    <w:rsid w:val="00547B15"/>
    <w:rsid w:val="005508DF"/>
    <w:rsid w:val="00551D6A"/>
    <w:rsid w:val="00554223"/>
    <w:rsid w:val="00561F11"/>
    <w:rsid w:val="00562538"/>
    <w:rsid w:val="0056399B"/>
    <w:rsid w:val="0056448E"/>
    <w:rsid w:val="005658D8"/>
    <w:rsid w:val="00566806"/>
    <w:rsid w:val="00566808"/>
    <w:rsid w:val="00571D11"/>
    <w:rsid w:val="0057248A"/>
    <w:rsid w:val="0057290A"/>
    <w:rsid w:val="0057306C"/>
    <w:rsid w:val="005738AF"/>
    <w:rsid w:val="00573B16"/>
    <w:rsid w:val="00573FE8"/>
    <w:rsid w:val="0057432F"/>
    <w:rsid w:val="0057577B"/>
    <w:rsid w:val="0058128D"/>
    <w:rsid w:val="0058146D"/>
    <w:rsid w:val="0058234B"/>
    <w:rsid w:val="00583B7C"/>
    <w:rsid w:val="005855F3"/>
    <w:rsid w:val="005856CB"/>
    <w:rsid w:val="00585EF4"/>
    <w:rsid w:val="00586C65"/>
    <w:rsid w:val="00587D76"/>
    <w:rsid w:val="00591F53"/>
    <w:rsid w:val="00591FC1"/>
    <w:rsid w:val="005920A5"/>
    <w:rsid w:val="00592576"/>
    <w:rsid w:val="0059311A"/>
    <w:rsid w:val="00594C39"/>
    <w:rsid w:val="005968B8"/>
    <w:rsid w:val="005A102F"/>
    <w:rsid w:val="005A1BE0"/>
    <w:rsid w:val="005A4255"/>
    <w:rsid w:val="005A4492"/>
    <w:rsid w:val="005A4743"/>
    <w:rsid w:val="005A5023"/>
    <w:rsid w:val="005B16A0"/>
    <w:rsid w:val="005B20F1"/>
    <w:rsid w:val="005B2473"/>
    <w:rsid w:val="005B7EAB"/>
    <w:rsid w:val="005C25E0"/>
    <w:rsid w:val="005C2785"/>
    <w:rsid w:val="005C2AD9"/>
    <w:rsid w:val="005C2EC7"/>
    <w:rsid w:val="005C2F83"/>
    <w:rsid w:val="005C47E0"/>
    <w:rsid w:val="005C554F"/>
    <w:rsid w:val="005C57E9"/>
    <w:rsid w:val="005C5DD8"/>
    <w:rsid w:val="005C6BF4"/>
    <w:rsid w:val="005C7882"/>
    <w:rsid w:val="005C7A8C"/>
    <w:rsid w:val="005C7DB1"/>
    <w:rsid w:val="005D17C7"/>
    <w:rsid w:val="005D1BD8"/>
    <w:rsid w:val="005D2010"/>
    <w:rsid w:val="005D446B"/>
    <w:rsid w:val="005D5D4A"/>
    <w:rsid w:val="005D6529"/>
    <w:rsid w:val="005D763D"/>
    <w:rsid w:val="005D76CD"/>
    <w:rsid w:val="005D7CCF"/>
    <w:rsid w:val="005E165E"/>
    <w:rsid w:val="005E20D3"/>
    <w:rsid w:val="005E2887"/>
    <w:rsid w:val="005E3001"/>
    <w:rsid w:val="005E5A50"/>
    <w:rsid w:val="005E69D9"/>
    <w:rsid w:val="005F0661"/>
    <w:rsid w:val="005F1507"/>
    <w:rsid w:val="005F2461"/>
    <w:rsid w:val="005F2603"/>
    <w:rsid w:val="005F2EEA"/>
    <w:rsid w:val="005F6BE1"/>
    <w:rsid w:val="005F702B"/>
    <w:rsid w:val="0060080F"/>
    <w:rsid w:val="0060228E"/>
    <w:rsid w:val="00604657"/>
    <w:rsid w:val="00604694"/>
    <w:rsid w:val="00607BCE"/>
    <w:rsid w:val="00607CF9"/>
    <w:rsid w:val="00610BBC"/>
    <w:rsid w:val="0061136D"/>
    <w:rsid w:val="006116E6"/>
    <w:rsid w:val="006127B6"/>
    <w:rsid w:val="00613598"/>
    <w:rsid w:val="0061568D"/>
    <w:rsid w:val="00617A23"/>
    <w:rsid w:val="0062167D"/>
    <w:rsid w:val="0062217B"/>
    <w:rsid w:val="00622D99"/>
    <w:rsid w:val="00627084"/>
    <w:rsid w:val="006273B3"/>
    <w:rsid w:val="00632A50"/>
    <w:rsid w:val="00634818"/>
    <w:rsid w:val="00635ED1"/>
    <w:rsid w:val="006367E4"/>
    <w:rsid w:val="006368A7"/>
    <w:rsid w:val="00636C1E"/>
    <w:rsid w:val="00636DFD"/>
    <w:rsid w:val="00642018"/>
    <w:rsid w:val="0064217D"/>
    <w:rsid w:val="00644794"/>
    <w:rsid w:val="006468AA"/>
    <w:rsid w:val="0064730C"/>
    <w:rsid w:val="0064787E"/>
    <w:rsid w:val="00652EBB"/>
    <w:rsid w:val="006533EE"/>
    <w:rsid w:val="0065396B"/>
    <w:rsid w:val="00653F48"/>
    <w:rsid w:val="00654680"/>
    <w:rsid w:val="006547AA"/>
    <w:rsid w:val="006561A5"/>
    <w:rsid w:val="00657AEE"/>
    <w:rsid w:val="00660AAE"/>
    <w:rsid w:val="00661B42"/>
    <w:rsid w:val="00661B54"/>
    <w:rsid w:val="00662288"/>
    <w:rsid w:val="00662C98"/>
    <w:rsid w:val="0066547A"/>
    <w:rsid w:val="006662EE"/>
    <w:rsid w:val="00666C54"/>
    <w:rsid w:val="00667431"/>
    <w:rsid w:val="00667D3B"/>
    <w:rsid w:val="00671F88"/>
    <w:rsid w:val="0067310F"/>
    <w:rsid w:val="00673473"/>
    <w:rsid w:val="00674B9E"/>
    <w:rsid w:val="00675C51"/>
    <w:rsid w:val="00676B53"/>
    <w:rsid w:val="00676E08"/>
    <w:rsid w:val="00677C52"/>
    <w:rsid w:val="006832E4"/>
    <w:rsid w:val="0068574A"/>
    <w:rsid w:val="00685AA8"/>
    <w:rsid w:val="00690341"/>
    <w:rsid w:val="00690492"/>
    <w:rsid w:val="006909FF"/>
    <w:rsid w:val="00692AB9"/>
    <w:rsid w:val="0069361D"/>
    <w:rsid w:val="00696D52"/>
    <w:rsid w:val="00697384"/>
    <w:rsid w:val="006A39F8"/>
    <w:rsid w:val="006A673C"/>
    <w:rsid w:val="006A7A88"/>
    <w:rsid w:val="006B1B54"/>
    <w:rsid w:val="006B3DBE"/>
    <w:rsid w:val="006B7FE5"/>
    <w:rsid w:val="006C0547"/>
    <w:rsid w:val="006C1AF8"/>
    <w:rsid w:val="006C3EC1"/>
    <w:rsid w:val="006C488C"/>
    <w:rsid w:val="006C6B54"/>
    <w:rsid w:val="006D0938"/>
    <w:rsid w:val="006D3031"/>
    <w:rsid w:val="006D3647"/>
    <w:rsid w:val="006D3990"/>
    <w:rsid w:val="006D4708"/>
    <w:rsid w:val="006D6A5F"/>
    <w:rsid w:val="006D76B8"/>
    <w:rsid w:val="006D7FAB"/>
    <w:rsid w:val="006E01F7"/>
    <w:rsid w:val="006E31EA"/>
    <w:rsid w:val="006E45E4"/>
    <w:rsid w:val="006E6A64"/>
    <w:rsid w:val="006F2182"/>
    <w:rsid w:val="006F21EF"/>
    <w:rsid w:val="006F50C8"/>
    <w:rsid w:val="006F5888"/>
    <w:rsid w:val="00700347"/>
    <w:rsid w:val="0070121B"/>
    <w:rsid w:val="0070131F"/>
    <w:rsid w:val="00703A13"/>
    <w:rsid w:val="0070764C"/>
    <w:rsid w:val="00715E69"/>
    <w:rsid w:val="00716288"/>
    <w:rsid w:val="007169DD"/>
    <w:rsid w:val="007178E5"/>
    <w:rsid w:val="00722370"/>
    <w:rsid w:val="00723489"/>
    <w:rsid w:val="00723D4E"/>
    <w:rsid w:val="007264CF"/>
    <w:rsid w:val="00726B91"/>
    <w:rsid w:val="00732FD9"/>
    <w:rsid w:val="00733CEB"/>
    <w:rsid w:val="00733E32"/>
    <w:rsid w:val="007348CE"/>
    <w:rsid w:val="00735EF7"/>
    <w:rsid w:val="00736153"/>
    <w:rsid w:val="00736A41"/>
    <w:rsid w:val="00740713"/>
    <w:rsid w:val="00741C16"/>
    <w:rsid w:val="00742178"/>
    <w:rsid w:val="00742210"/>
    <w:rsid w:val="00742D5A"/>
    <w:rsid w:val="00743119"/>
    <w:rsid w:val="00743594"/>
    <w:rsid w:val="00744AF2"/>
    <w:rsid w:val="007451FB"/>
    <w:rsid w:val="00750ECB"/>
    <w:rsid w:val="00752468"/>
    <w:rsid w:val="00752F76"/>
    <w:rsid w:val="007550A0"/>
    <w:rsid w:val="007551BD"/>
    <w:rsid w:val="007604FD"/>
    <w:rsid w:val="00760C54"/>
    <w:rsid w:val="00761317"/>
    <w:rsid w:val="00763001"/>
    <w:rsid w:val="00763BCB"/>
    <w:rsid w:val="00763EAD"/>
    <w:rsid w:val="00770626"/>
    <w:rsid w:val="007719F8"/>
    <w:rsid w:val="007731B2"/>
    <w:rsid w:val="0077360F"/>
    <w:rsid w:val="00774326"/>
    <w:rsid w:val="00775D51"/>
    <w:rsid w:val="007772FB"/>
    <w:rsid w:val="007777B2"/>
    <w:rsid w:val="00780758"/>
    <w:rsid w:val="00783B88"/>
    <w:rsid w:val="00784A22"/>
    <w:rsid w:val="00785664"/>
    <w:rsid w:val="00786DD6"/>
    <w:rsid w:val="0078760B"/>
    <w:rsid w:val="007910B4"/>
    <w:rsid w:val="0079448B"/>
    <w:rsid w:val="007973F0"/>
    <w:rsid w:val="00797949"/>
    <w:rsid w:val="007A30A7"/>
    <w:rsid w:val="007A4796"/>
    <w:rsid w:val="007A5640"/>
    <w:rsid w:val="007A7415"/>
    <w:rsid w:val="007B416B"/>
    <w:rsid w:val="007B6524"/>
    <w:rsid w:val="007C02C8"/>
    <w:rsid w:val="007C0B40"/>
    <w:rsid w:val="007C0F7B"/>
    <w:rsid w:val="007C154C"/>
    <w:rsid w:val="007C2E24"/>
    <w:rsid w:val="007C3CCD"/>
    <w:rsid w:val="007C4387"/>
    <w:rsid w:val="007C6993"/>
    <w:rsid w:val="007C7D53"/>
    <w:rsid w:val="007D0286"/>
    <w:rsid w:val="007D0511"/>
    <w:rsid w:val="007D0567"/>
    <w:rsid w:val="007D137E"/>
    <w:rsid w:val="007D2915"/>
    <w:rsid w:val="007D5538"/>
    <w:rsid w:val="007D5EB5"/>
    <w:rsid w:val="007E032E"/>
    <w:rsid w:val="007E0A0A"/>
    <w:rsid w:val="007E2388"/>
    <w:rsid w:val="007E2404"/>
    <w:rsid w:val="007E307E"/>
    <w:rsid w:val="007E5E24"/>
    <w:rsid w:val="007E79BA"/>
    <w:rsid w:val="007F1590"/>
    <w:rsid w:val="007F2128"/>
    <w:rsid w:val="007F243F"/>
    <w:rsid w:val="007F310E"/>
    <w:rsid w:val="007F367E"/>
    <w:rsid w:val="007F3B66"/>
    <w:rsid w:val="007F4D01"/>
    <w:rsid w:val="007F5965"/>
    <w:rsid w:val="007F6E07"/>
    <w:rsid w:val="00802F22"/>
    <w:rsid w:val="00804039"/>
    <w:rsid w:val="00804AA5"/>
    <w:rsid w:val="008055E5"/>
    <w:rsid w:val="00806D68"/>
    <w:rsid w:val="0081125A"/>
    <w:rsid w:val="00811755"/>
    <w:rsid w:val="00811A9A"/>
    <w:rsid w:val="008127E0"/>
    <w:rsid w:val="008153E3"/>
    <w:rsid w:val="00816233"/>
    <w:rsid w:val="00816D92"/>
    <w:rsid w:val="00816E06"/>
    <w:rsid w:val="008174F6"/>
    <w:rsid w:val="00817A19"/>
    <w:rsid w:val="0082001E"/>
    <w:rsid w:val="00822FF8"/>
    <w:rsid w:val="0082316A"/>
    <w:rsid w:val="00823A96"/>
    <w:rsid w:val="008269AA"/>
    <w:rsid w:val="0082711C"/>
    <w:rsid w:val="0082732D"/>
    <w:rsid w:val="00827CCA"/>
    <w:rsid w:val="00827F18"/>
    <w:rsid w:val="00830C48"/>
    <w:rsid w:val="00832084"/>
    <w:rsid w:val="00832638"/>
    <w:rsid w:val="0083329A"/>
    <w:rsid w:val="0083345B"/>
    <w:rsid w:val="00834F53"/>
    <w:rsid w:val="0083752E"/>
    <w:rsid w:val="00841349"/>
    <w:rsid w:val="008414F8"/>
    <w:rsid w:val="00842108"/>
    <w:rsid w:val="008426F6"/>
    <w:rsid w:val="00843051"/>
    <w:rsid w:val="00843194"/>
    <w:rsid w:val="00843C86"/>
    <w:rsid w:val="00845536"/>
    <w:rsid w:val="00845850"/>
    <w:rsid w:val="00846407"/>
    <w:rsid w:val="008472E2"/>
    <w:rsid w:val="00850044"/>
    <w:rsid w:val="00850757"/>
    <w:rsid w:val="008512F1"/>
    <w:rsid w:val="00851C29"/>
    <w:rsid w:val="008534EA"/>
    <w:rsid w:val="00853B49"/>
    <w:rsid w:val="00853BED"/>
    <w:rsid w:val="008545AB"/>
    <w:rsid w:val="0085557B"/>
    <w:rsid w:val="00856CBA"/>
    <w:rsid w:val="00857181"/>
    <w:rsid w:val="00857867"/>
    <w:rsid w:val="00861A86"/>
    <w:rsid w:val="00863AA9"/>
    <w:rsid w:val="00866E2B"/>
    <w:rsid w:val="00867440"/>
    <w:rsid w:val="00867A74"/>
    <w:rsid w:val="00867A8A"/>
    <w:rsid w:val="0087006B"/>
    <w:rsid w:val="0087083B"/>
    <w:rsid w:val="008715D5"/>
    <w:rsid w:val="00871B6A"/>
    <w:rsid w:val="0087300E"/>
    <w:rsid w:val="00874663"/>
    <w:rsid w:val="00874D63"/>
    <w:rsid w:val="00875E5C"/>
    <w:rsid w:val="008764EC"/>
    <w:rsid w:val="00877464"/>
    <w:rsid w:val="00881AAD"/>
    <w:rsid w:val="00882178"/>
    <w:rsid w:val="0089021F"/>
    <w:rsid w:val="00890733"/>
    <w:rsid w:val="00890F78"/>
    <w:rsid w:val="0089172C"/>
    <w:rsid w:val="00892831"/>
    <w:rsid w:val="00892A6F"/>
    <w:rsid w:val="00892C34"/>
    <w:rsid w:val="0089327C"/>
    <w:rsid w:val="00894B40"/>
    <w:rsid w:val="008A20B7"/>
    <w:rsid w:val="008A3FF6"/>
    <w:rsid w:val="008A5C62"/>
    <w:rsid w:val="008A5FC7"/>
    <w:rsid w:val="008B0213"/>
    <w:rsid w:val="008B3CB5"/>
    <w:rsid w:val="008B4C3C"/>
    <w:rsid w:val="008B5175"/>
    <w:rsid w:val="008B51F9"/>
    <w:rsid w:val="008B6435"/>
    <w:rsid w:val="008C03E8"/>
    <w:rsid w:val="008C1736"/>
    <w:rsid w:val="008C3320"/>
    <w:rsid w:val="008C6A94"/>
    <w:rsid w:val="008C6E63"/>
    <w:rsid w:val="008C71CB"/>
    <w:rsid w:val="008C7288"/>
    <w:rsid w:val="008C799D"/>
    <w:rsid w:val="008C7F64"/>
    <w:rsid w:val="008D03A9"/>
    <w:rsid w:val="008D4136"/>
    <w:rsid w:val="008D4908"/>
    <w:rsid w:val="008D4FF2"/>
    <w:rsid w:val="008D6BF0"/>
    <w:rsid w:val="008E127E"/>
    <w:rsid w:val="008E1A94"/>
    <w:rsid w:val="008E24CC"/>
    <w:rsid w:val="008E2A88"/>
    <w:rsid w:val="008E5315"/>
    <w:rsid w:val="008E6231"/>
    <w:rsid w:val="008E6C6D"/>
    <w:rsid w:val="008F05B3"/>
    <w:rsid w:val="008F0AC2"/>
    <w:rsid w:val="008F0C46"/>
    <w:rsid w:val="008F1AE9"/>
    <w:rsid w:val="008F29AA"/>
    <w:rsid w:val="008F4B44"/>
    <w:rsid w:val="00900E2D"/>
    <w:rsid w:val="00901B4D"/>
    <w:rsid w:val="00903D4E"/>
    <w:rsid w:val="0090554A"/>
    <w:rsid w:val="00907331"/>
    <w:rsid w:val="0092094E"/>
    <w:rsid w:val="00920DFC"/>
    <w:rsid w:val="00922650"/>
    <w:rsid w:val="00924D1D"/>
    <w:rsid w:val="00926118"/>
    <w:rsid w:val="009262F4"/>
    <w:rsid w:val="00926B41"/>
    <w:rsid w:val="0093058E"/>
    <w:rsid w:val="0093191B"/>
    <w:rsid w:val="0093586C"/>
    <w:rsid w:val="0094018F"/>
    <w:rsid w:val="009405E0"/>
    <w:rsid w:val="00942185"/>
    <w:rsid w:val="00943CFB"/>
    <w:rsid w:val="00943F02"/>
    <w:rsid w:val="0095076A"/>
    <w:rsid w:val="00950FC8"/>
    <w:rsid w:val="00952E32"/>
    <w:rsid w:val="00953EC8"/>
    <w:rsid w:val="0095456F"/>
    <w:rsid w:val="00955C37"/>
    <w:rsid w:val="00957674"/>
    <w:rsid w:val="00962280"/>
    <w:rsid w:val="009631DE"/>
    <w:rsid w:val="00963293"/>
    <w:rsid w:val="00966661"/>
    <w:rsid w:val="00971528"/>
    <w:rsid w:val="0097174C"/>
    <w:rsid w:val="00971A3D"/>
    <w:rsid w:val="00971C4C"/>
    <w:rsid w:val="0097207F"/>
    <w:rsid w:val="00972559"/>
    <w:rsid w:val="00972FCE"/>
    <w:rsid w:val="009732AC"/>
    <w:rsid w:val="00975888"/>
    <w:rsid w:val="00976643"/>
    <w:rsid w:val="00976B09"/>
    <w:rsid w:val="00981EEF"/>
    <w:rsid w:val="00982098"/>
    <w:rsid w:val="00983377"/>
    <w:rsid w:val="00986239"/>
    <w:rsid w:val="009870A0"/>
    <w:rsid w:val="00987A8F"/>
    <w:rsid w:val="0099139E"/>
    <w:rsid w:val="0099294B"/>
    <w:rsid w:val="00994620"/>
    <w:rsid w:val="0099557B"/>
    <w:rsid w:val="009962E7"/>
    <w:rsid w:val="00997050"/>
    <w:rsid w:val="0099798A"/>
    <w:rsid w:val="009A3C47"/>
    <w:rsid w:val="009A6489"/>
    <w:rsid w:val="009A7138"/>
    <w:rsid w:val="009A7ECC"/>
    <w:rsid w:val="009B0D15"/>
    <w:rsid w:val="009B2B58"/>
    <w:rsid w:val="009B30E4"/>
    <w:rsid w:val="009B332A"/>
    <w:rsid w:val="009B6947"/>
    <w:rsid w:val="009B727D"/>
    <w:rsid w:val="009C135E"/>
    <w:rsid w:val="009C1E6D"/>
    <w:rsid w:val="009C2F9D"/>
    <w:rsid w:val="009C401A"/>
    <w:rsid w:val="009C4207"/>
    <w:rsid w:val="009C4C9A"/>
    <w:rsid w:val="009D0E98"/>
    <w:rsid w:val="009D1928"/>
    <w:rsid w:val="009D2EF6"/>
    <w:rsid w:val="009D3784"/>
    <w:rsid w:val="009D73EC"/>
    <w:rsid w:val="009D7AF1"/>
    <w:rsid w:val="009E34FB"/>
    <w:rsid w:val="009E3636"/>
    <w:rsid w:val="009E3DA9"/>
    <w:rsid w:val="009E3E10"/>
    <w:rsid w:val="009E4A34"/>
    <w:rsid w:val="009E56F3"/>
    <w:rsid w:val="009E5EBD"/>
    <w:rsid w:val="009E61AA"/>
    <w:rsid w:val="009F11F2"/>
    <w:rsid w:val="009F17C4"/>
    <w:rsid w:val="009F1D84"/>
    <w:rsid w:val="009F25B4"/>
    <w:rsid w:val="009F3935"/>
    <w:rsid w:val="009F3ED9"/>
    <w:rsid w:val="009F43B2"/>
    <w:rsid w:val="009F4C57"/>
    <w:rsid w:val="009F5AA8"/>
    <w:rsid w:val="00A00307"/>
    <w:rsid w:val="00A01C14"/>
    <w:rsid w:val="00A06175"/>
    <w:rsid w:val="00A06892"/>
    <w:rsid w:val="00A10567"/>
    <w:rsid w:val="00A11EC8"/>
    <w:rsid w:val="00A1293F"/>
    <w:rsid w:val="00A1667E"/>
    <w:rsid w:val="00A1712B"/>
    <w:rsid w:val="00A177C9"/>
    <w:rsid w:val="00A179C6"/>
    <w:rsid w:val="00A20F9E"/>
    <w:rsid w:val="00A21CA9"/>
    <w:rsid w:val="00A22616"/>
    <w:rsid w:val="00A22F26"/>
    <w:rsid w:val="00A24687"/>
    <w:rsid w:val="00A2478B"/>
    <w:rsid w:val="00A25685"/>
    <w:rsid w:val="00A26C5F"/>
    <w:rsid w:val="00A27079"/>
    <w:rsid w:val="00A279D1"/>
    <w:rsid w:val="00A30650"/>
    <w:rsid w:val="00A30B8E"/>
    <w:rsid w:val="00A310E4"/>
    <w:rsid w:val="00A31F1E"/>
    <w:rsid w:val="00A32BCE"/>
    <w:rsid w:val="00A3365F"/>
    <w:rsid w:val="00A337A9"/>
    <w:rsid w:val="00A359EE"/>
    <w:rsid w:val="00A4059C"/>
    <w:rsid w:val="00A41207"/>
    <w:rsid w:val="00A416EF"/>
    <w:rsid w:val="00A431E0"/>
    <w:rsid w:val="00A43693"/>
    <w:rsid w:val="00A44EF2"/>
    <w:rsid w:val="00A45B07"/>
    <w:rsid w:val="00A45CA9"/>
    <w:rsid w:val="00A47461"/>
    <w:rsid w:val="00A51456"/>
    <w:rsid w:val="00A51937"/>
    <w:rsid w:val="00A5443D"/>
    <w:rsid w:val="00A55DC2"/>
    <w:rsid w:val="00A57BA5"/>
    <w:rsid w:val="00A60136"/>
    <w:rsid w:val="00A61964"/>
    <w:rsid w:val="00A61988"/>
    <w:rsid w:val="00A6407A"/>
    <w:rsid w:val="00A734EC"/>
    <w:rsid w:val="00A75763"/>
    <w:rsid w:val="00A7786B"/>
    <w:rsid w:val="00A77A30"/>
    <w:rsid w:val="00A8507B"/>
    <w:rsid w:val="00A86105"/>
    <w:rsid w:val="00A8776B"/>
    <w:rsid w:val="00A87EF4"/>
    <w:rsid w:val="00A90620"/>
    <w:rsid w:val="00A90655"/>
    <w:rsid w:val="00A94F58"/>
    <w:rsid w:val="00A969E7"/>
    <w:rsid w:val="00A974A8"/>
    <w:rsid w:val="00AA041C"/>
    <w:rsid w:val="00AA1513"/>
    <w:rsid w:val="00AA207C"/>
    <w:rsid w:val="00AA277A"/>
    <w:rsid w:val="00AA3A68"/>
    <w:rsid w:val="00AA4EDE"/>
    <w:rsid w:val="00AA5A44"/>
    <w:rsid w:val="00AA6DCB"/>
    <w:rsid w:val="00AA6EC5"/>
    <w:rsid w:val="00AA766D"/>
    <w:rsid w:val="00AA7DB0"/>
    <w:rsid w:val="00AB052B"/>
    <w:rsid w:val="00AB20EB"/>
    <w:rsid w:val="00AB387B"/>
    <w:rsid w:val="00AB3992"/>
    <w:rsid w:val="00AB502F"/>
    <w:rsid w:val="00AB53A4"/>
    <w:rsid w:val="00AB67E5"/>
    <w:rsid w:val="00AB69E7"/>
    <w:rsid w:val="00AB7469"/>
    <w:rsid w:val="00AC0709"/>
    <w:rsid w:val="00AC17D2"/>
    <w:rsid w:val="00AC4011"/>
    <w:rsid w:val="00AC531F"/>
    <w:rsid w:val="00AC5719"/>
    <w:rsid w:val="00AC581F"/>
    <w:rsid w:val="00AC69FC"/>
    <w:rsid w:val="00AD0E9F"/>
    <w:rsid w:val="00AD1D15"/>
    <w:rsid w:val="00AD35F7"/>
    <w:rsid w:val="00AD4BFA"/>
    <w:rsid w:val="00AD5392"/>
    <w:rsid w:val="00AD5C05"/>
    <w:rsid w:val="00AD719F"/>
    <w:rsid w:val="00AE08AD"/>
    <w:rsid w:val="00AE0E55"/>
    <w:rsid w:val="00AE14D7"/>
    <w:rsid w:val="00AE2635"/>
    <w:rsid w:val="00AE3937"/>
    <w:rsid w:val="00AE3DCE"/>
    <w:rsid w:val="00AE3E47"/>
    <w:rsid w:val="00AE58B3"/>
    <w:rsid w:val="00AE6118"/>
    <w:rsid w:val="00AF081F"/>
    <w:rsid w:val="00AF19D9"/>
    <w:rsid w:val="00AF1ABD"/>
    <w:rsid w:val="00AF29C3"/>
    <w:rsid w:val="00AF2ABD"/>
    <w:rsid w:val="00AF2ECA"/>
    <w:rsid w:val="00AF3B87"/>
    <w:rsid w:val="00AF3C57"/>
    <w:rsid w:val="00AF536F"/>
    <w:rsid w:val="00AF6946"/>
    <w:rsid w:val="00AF7B44"/>
    <w:rsid w:val="00B00604"/>
    <w:rsid w:val="00B01C41"/>
    <w:rsid w:val="00B021EA"/>
    <w:rsid w:val="00B022B6"/>
    <w:rsid w:val="00B07618"/>
    <w:rsid w:val="00B1283B"/>
    <w:rsid w:val="00B12DE9"/>
    <w:rsid w:val="00B1333E"/>
    <w:rsid w:val="00B1341A"/>
    <w:rsid w:val="00B16C4A"/>
    <w:rsid w:val="00B17EEE"/>
    <w:rsid w:val="00B20DC2"/>
    <w:rsid w:val="00B210EE"/>
    <w:rsid w:val="00B21E98"/>
    <w:rsid w:val="00B22515"/>
    <w:rsid w:val="00B23DC9"/>
    <w:rsid w:val="00B24C9C"/>
    <w:rsid w:val="00B256D1"/>
    <w:rsid w:val="00B25A86"/>
    <w:rsid w:val="00B25BE7"/>
    <w:rsid w:val="00B30848"/>
    <w:rsid w:val="00B3186F"/>
    <w:rsid w:val="00B327DD"/>
    <w:rsid w:val="00B3548E"/>
    <w:rsid w:val="00B3636B"/>
    <w:rsid w:val="00B36C18"/>
    <w:rsid w:val="00B409DC"/>
    <w:rsid w:val="00B41497"/>
    <w:rsid w:val="00B4233F"/>
    <w:rsid w:val="00B4297C"/>
    <w:rsid w:val="00B43B4E"/>
    <w:rsid w:val="00B47941"/>
    <w:rsid w:val="00B50B9D"/>
    <w:rsid w:val="00B51892"/>
    <w:rsid w:val="00B51CAD"/>
    <w:rsid w:val="00B52B1A"/>
    <w:rsid w:val="00B5472F"/>
    <w:rsid w:val="00B56779"/>
    <w:rsid w:val="00B607F4"/>
    <w:rsid w:val="00B619C2"/>
    <w:rsid w:val="00B61D6D"/>
    <w:rsid w:val="00B635A1"/>
    <w:rsid w:val="00B6497D"/>
    <w:rsid w:val="00B64AE3"/>
    <w:rsid w:val="00B64F94"/>
    <w:rsid w:val="00B651C9"/>
    <w:rsid w:val="00B65507"/>
    <w:rsid w:val="00B6552E"/>
    <w:rsid w:val="00B66CDD"/>
    <w:rsid w:val="00B67FE7"/>
    <w:rsid w:val="00B704F4"/>
    <w:rsid w:val="00B7645B"/>
    <w:rsid w:val="00B764AC"/>
    <w:rsid w:val="00B770AA"/>
    <w:rsid w:val="00B82D1D"/>
    <w:rsid w:val="00B83B16"/>
    <w:rsid w:val="00B8484C"/>
    <w:rsid w:val="00B848D2"/>
    <w:rsid w:val="00B84F68"/>
    <w:rsid w:val="00B85724"/>
    <w:rsid w:val="00B85DD6"/>
    <w:rsid w:val="00B87111"/>
    <w:rsid w:val="00B921A1"/>
    <w:rsid w:val="00B93012"/>
    <w:rsid w:val="00BA01F4"/>
    <w:rsid w:val="00BA0EBA"/>
    <w:rsid w:val="00BA10BB"/>
    <w:rsid w:val="00BA2E69"/>
    <w:rsid w:val="00BA3C68"/>
    <w:rsid w:val="00BA52D2"/>
    <w:rsid w:val="00BA6053"/>
    <w:rsid w:val="00BA6243"/>
    <w:rsid w:val="00BA6645"/>
    <w:rsid w:val="00BA7211"/>
    <w:rsid w:val="00BB0796"/>
    <w:rsid w:val="00BB0BA1"/>
    <w:rsid w:val="00BB2613"/>
    <w:rsid w:val="00BB2678"/>
    <w:rsid w:val="00BB2BA6"/>
    <w:rsid w:val="00BB2D9C"/>
    <w:rsid w:val="00BB2F68"/>
    <w:rsid w:val="00BB45D8"/>
    <w:rsid w:val="00BB6149"/>
    <w:rsid w:val="00BB6BE0"/>
    <w:rsid w:val="00BB7436"/>
    <w:rsid w:val="00BB7600"/>
    <w:rsid w:val="00BC2E2F"/>
    <w:rsid w:val="00BC2EBF"/>
    <w:rsid w:val="00BC58DB"/>
    <w:rsid w:val="00BC628F"/>
    <w:rsid w:val="00BC7AD5"/>
    <w:rsid w:val="00BD0E18"/>
    <w:rsid w:val="00BD2B43"/>
    <w:rsid w:val="00BD4B0F"/>
    <w:rsid w:val="00BD58DD"/>
    <w:rsid w:val="00BE051A"/>
    <w:rsid w:val="00BE0667"/>
    <w:rsid w:val="00BE06DE"/>
    <w:rsid w:val="00BE0B02"/>
    <w:rsid w:val="00BE48C4"/>
    <w:rsid w:val="00BF103C"/>
    <w:rsid w:val="00BF169C"/>
    <w:rsid w:val="00BF1769"/>
    <w:rsid w:val="00BF333E"/>
    <w:rsid w:val="00BF4292"/>
    <w:rsid w:val="00C0088E"/>
    <w:rsid w:val="00C01577"/>
    <w:rsid w:val="00C024F1"/>
    <w:rsid w:val="00C03610"/>
    <w:rsid w:val="00C0498E"/>
    <w:rsid w:val="00C05343"/>
    <w:rsid w:val="00C10A1B"/>
    <w:rsid w:val="00C112B4"/>
    <w:rsid w:val="00C116AF"/>
    <w:rsid w:val="00C12946"/>
    <w:rsid w:val="00C14371"/>
    <w:rsid w:val="00C145FC"/>
    <w:rsid w:val="00C14F46"/>
    <w:rsid w:val="00C20327"/>
    <w:rsid w:val="00C20471"/>
    <w:rsid w:val="00C2227D"/>
    <w:rsid w:val="00C22E8A"/>
    <w:rsid w:val="00C23537"/>
    <w:rsid w:val="00C24826"/>
    <w:rsid w:val="00C260D2"/>
    <w:rsid w:val="00C2688D"/>
    <w:rsid w:val="00C26BFB"/>
    <w:rsid w:val="00C26D55"/>
    <w:rsid w:val="00C27113"/>
    <w:rsid w:val="00C34A95"/>
    <w:rsid w:val="00C37AEE"/>
    <w:rsid w:val="00C41FDA"/>
    <w:rsid w:val="00C421BF"/>
    <w:rsid w:val="00C440EE"/>
    <w:rsid w:val="00C47054"/>
    <w:rsid w:val="00C4710A"/>
    <w:rsid w:val="00C4768E"/>
    <w:rsid w:val="00C50AEA"/>
    <w:rsid w:val="00C50D08"/>
    <w:rsid w:val="00C52697"/>
    <w:rsid w:val="00C530D8"/>
    <w:rsid w:val="00C53649"/>
    <w:rsid w:val="00C546EC"/>
    <w:rsid w:val="00C556E9"/>
    <w:rsid w:val="00C569A9"/>
    <w:rsid w:val="00C579E6"/>
    <w:rsid w:val="00C60020"/>
    <w:rsid w:val="00C6133E"/>
    <w:rsid w:val="00C62822"/>
    <w:rsid w:val="00C645D7"/>
    <w:rsid w:val="00C64735"/>
    <w:rsid w:val="00C64F56"/>
    <w:rsid w:val="00C67E5A"/>
    <w:rsid w:val="00C70AC7"/>
    <w:rsid w:val="00C735DC"/>
    <w:rsid w:val="00C74E9B"/>
    <w:rsid w:val="00C75B90"/>
    <w:rsid w:val="00C76EE4"/>
    <w:rsid w:val="00C77B5C"/>
    <w:rsid w:val="00C80769"/>
    <w:rsid w:val="00C80774"/>
    <w:rsid w:val="00C824D5"/>
    <w:rsid w:val="00C82518"/>
    <w:rsid w:val="00C82644"/>
    <w:rsid w:val="00C830A3"/>
    <w:rsid w:val="00C84EC8"/>
    <w:rsid w:val="00C919BD"/>
    <w:rsid w:val="00C92516"/>
    <w:rsid w:val="00CA0E31"/>
    <w:rsid w:val="00CA1373"/>
    <w:rsid w:val="00CA232E"/>
    <w:rsid w:val="00CA2FAE"/>
    <w:rsid w:val="00CA3BBB"/>
    <w:rsid w:val="00CA46E9"/>
    <w:rsid w:val="00CA485B"/>
    <w:rsid w:val="00CA4A85"/>
    <w:rsid w:val="00CA60AB"/>
    <w:rsid w:val="00CA75DA"/>
    <w:rsid w:val="00CB00A7"/>
    <w:rsid w:val="00CB0A44"/>
    <w:rsid w:val="00CB7CC2"/>
    <w:rsid w:val="00CC239B"/>
    <w:rsid w:val="00CC43B6"/>
    <w:rsid w:val="00CC4581"/>
    <w:rsid w:val="00CD0272"/>
    <w:rsid w:val="00CD12C3"/>
    <w:rsid w:val="00CD1426"/>
    <w:rsid w:val="00CD1784"/>
    <w:rsid w:val="00CD2AA9"/>
    <w:rsid w:val="00CD49A2"/>
    <w:rsid w:val="00CD5F2B"/>
    <w:rsid w:val="00CD7822"/>
    <w:rsid w:val="00CE0375"/>
    <w:rsid w:val="00CE1E94"/>
    <w:rsid w:val="00CE1FCD"/>
    <w:rsid w:val="00CE2F85"/>
    <w:rsid w:val="00CE52C8"/>
    <w:rsid w:val="00CE6512"/>
    <w:rsid w:val="00CE653F"/>
    <w:rsid w:val="00CE7954"/>
    <w:rsid w:val="00CE79E1"/>
    <w:rsid w:val="00CF0086"/>
    <w:rsid w:val="00CF1705"/>
    <w:rsid w:val="00CF1E45"/>
    <w:rsid w:val="00CF2C9F"/>
    <w:rsid w:val="00CF304A"/>
    <w:rsid w:val="00CF361A"/>
    <w:rsid w:val="00CF4B34"/>
    <w:rsid w:val="00CF76F4"/>
    <w:rsid w:val="00D0209F"/>
    <w:rsid w:val="00D02443"/>
    <w:rsid w:val="00D0385A"/>
    <w:rsid w:val="00D05D95"/>
    <w:rsid w:val="00D0639E"/>
    <w:rsid w:val="00D112FC"/>
    <w:rsid w:val="00D118AD"/>
    <w:rsid w:val="00D11CA6"/>
    <w:rsid w:val="00D1424A"/>
    <w:rsid w:val="00D14495"/>
    <w:rsid w:val="00D14676"/>
    <w:rsid w:val="00D15229"/>
    <w:rsid w:val="00D1590D"/>
    <w:rsid w:val="00D160F1"/>
    <w:rsid w:val="00D1680F"/>
    <w:rsid w:val="00D20230"/>
    <w:rsid w:val="00D211E8"/>
    <w:rsid w:val="00D22B93"/>
    <w:rsid w:val="00D2372D"/>
    <w:rsid w:val="00D23D7A"/>
    <w:rsid w:val="00D244B9"/>
    <w:rsid w:val="00D24578"/>
    <w:rsid w:val="00D24612"/>
    <w:rsid w:val="00D26D4D"/>
    <w:rsid w:val="00D27349"/>
    <w:rsid w:val="00D30ABC"/>
    <w:rsid w:val="00D31B9B"/>
    <w:rsid w:val="00D31E05"/>
    <w:rsid w:val="00D33144"/>
    <w:rsid w:val="00D331C9"/>
    <w:rsid w:val="00D339D2"/>
    <w:rsid w:val="00D349EF"/>
    <w:rsid w:val="00D3676D"/>
    <w:rsid w:val="00D40B6C"/>
    <w:rsid w:val="00D45EE7"/>
    <w:rsid w:val="00D4623F"/>
    <w:rsid w:val="00D5183E"/>
    <w:rsid w:val="00D52C2F"/>
    <w:rsid w:val="00D5578E"/>
    <w:rsid w:val="00D56EB5"/>
    <w:rsid w:val="00D570A0"/>
    <w:rsid w:val="00D57DF9"/>
    <w:rsid w:val="00D60766"/>
    <w:rsid w:val="00D6118A"/>
    <w:rsid w:val="00D61481"/>
    <w:rsid w:val="00D623DA"/>
    <w:rsid w:val="00D62C2A"/>
    <w:rsid w:val="00D62E9E"/>
    <w:rsid w:val="00D63A82"/>
    <w:rsid w:val="00D64EEB"/>
    <w:rsid w:val="00D65C24"/>
    <w:rsid w:val="00D6615A"/>
    <w:rsid w:val="00D670AA"/>
    <w:rsid w:val="00D67297"/>
    <w:rsid w:val="00D675AC"/>
    <w:rsid w:val="00D7017C"/>
    <w:rsid w:val="00D702E6"/>
    <w:rsid w:val="00D70544"/>
    <w:rsid w:val="00D71805"/>
    <w:rsid w:val="00D72A1C"/>
    <w:rsid w:val="00D75497"/>
    <w:rsid w:val="00D76B84"/>
    <w:rsid w:val="00D800B1"/>
    <w:rsid w:val="00D808D4"/>
    <w:rsid w:val="00D824A7"/>
    <w:rsid w:val="00D827CD"/>
    <w:rsid w:val="00D85632"/>
    <w:rsid w:val="00D8721A"/>
    <w:rsid w:val="00D87233"/>
    <w:rsid w:val="00D903E3"/>
    <w:rsid w:val="00D9127E"/>
    <w:rsid w:val="00D93C3F"/>
    <w:rsid w:val="00D97755"/>
    <w:rsid w:val="00DA0EDD"/>
    <w:rsid w:val="00DA2B7F"/>
    <w:rsid w:val="00DA4A86"/>
    <w:rsid w:val="00DA4F45"/>
    <w:rsid w:val="00DA500A"/>
    <w:rsid w:val="00DA5702"/>
    <w:rsid w:val="00DA5B57"/>
    <w:rsid w:val="00DB1715"/>
    <w:rsid w:val="00DB1BD4"/>
    <w:rsid w:val="00DB2ED9"/>
    <w:rsid w:val="00DB3693"/>
    <w:rsid w:val="00DB3726"/>
    <w:rsid w:val="00DB3F1E"/>
    <w:rsid w:val="00DB5036"/>
    <w:rsid w:val="00DB642F"/>
    <w:rsid w:val="00DC0EF1"/>
    <w:rsid w:val="00DC1874"/>
    <w:rsid w:val="00DC1F5F"/>
    <w:rsid w:val="00DC2238"/>
    <w:rsid w:val="00DC40CD"/>
    <w:rsid w:val="00DC4A0D"/>
    <w:rsid w:val="00DC668D"/>
    <w:rsid w:val="00DC7C5C"/>
    <w:rsid w:val="00DD1998"/>
    <w:rsid w:val="00DD7D68"/>
    <w:rsid w:val="00DD7DA7"/>
    <w:rsid w:val="00DE1A09"/>
    <w:rsid w:val="00DE1AF4"/>
    <w:rsid w:val="00DE31A3"/>
    <w:rsid w:val="00DE6078"/>
    <w:rsid w:val="00DE6849"/>
    <w:rsid w:val="00DE6D8F"/>
    <w:rsid w:val="00DE7244"/>
    <w:rsid w:val="00DF0DE7"/>
    <w:rsid w:val="00DF191D"/>
    <w:rsid w:val="00DF3C3E"/>
    <w:rsid w:val="00DF5A08"/>
    <w:rsid w:val="00DF5D1A"/>
    <w:rsid w:val="00DF69B2"/>
    <w:rsid w:val="00DF7E2B"/>
    <w:rsid w:val="00E00042"/>
    <w:rsid w:val="00E003EA"/>
    <w:rsid w:val="00E00D09"/>
    <w:rsid w:val="00E00D35"/>
    <w:rsid w:val="00E02622"/>
    <w:rsid w:val="00E05DAD"/>
    <w:rsid w:val="00E06E27"/>
    <w:rsid w:val="00E07846"/>
    <w:rsid w:val="00E100BB"/>
    <w:rsid w:val="00E112E3"/>
    <w:rsid w:val="00E11827"/>
    <w:rsid w:val="00E11ABF"/>
    <w:rsid w:val="00E16FB6"/>
    <w:rsid w:val="00E1779F"/>
    <w:rsid w:val="00E201CD"/>
    <w:rsid w:val="00E20B32"/>
    <w:rsid w:val="00E20DBF"/>
    <w:rsid w:val="00E2105F"/>
    <w:rsid w:val="00E21BE2"/>
    <w:rsid w:val="00E22E5F"/>
    <w:rsid w:val="00E23988"/>
    <w:rsid w:val="00E25592"/>
    <w:rsid w:val="00E26002"/>
    <w:rsid w:val="00E2667D"/>
    <w:rsid w:val="00E278EE"/>
    <w:rsid w:val="00E30927"/>
    <w:rsid w:val="00E3246C"/>
    <w:rsid w:val="00E364AB"/>
    <w:rsid w:val="00E37521"/>
    <w:rsid w:val="00E37D6A"/>
    <w:rsid w:val="00E4145E"/>
    <w:rsid w:val="00E41BF9"/>
    <w:rsid w:val="00E4319A"/>
    <w:rsid w:val="00E45BC5"/>
    <w:rsid w:val="00E45EC6"/>
    <w:rsid w:val="00E4620E"/>
    <w:rsid w:val="00E46D3C"/>
    <w:rsid w:val="00E4708A"/>
    <w:rsid w:val="00E52223"/>
    <w:rsid w:val="00E548CF"/>
    <w:rsid w:val="00E55C93"/>
    <w:rsid w:val="00E56E9B"/>
    <w:rsid w:val="00E5755B"/>
    <w:rsid w:val="00E578A1"/>
    <w:rsid w:val="00E605EB"/>
    <w:rsid w:val="00E608BE"/>
    <w:rsid w:val="00E63EF0"/>
    <w:rsid w:val="00E641F7"/>
    <w:rsid w:val="00E642A6"/>
    <w:rsid w:val="00E65549"/>
    <w:rsid w:val="00E659EF"/>
    <w:rsid w:val="00E65D2E"/>
    <w:rsid w:val="00E731DD"/>
    <w:rsid w:val="00E74331"/>
    <w:rsid w:val="00E74795"/>
    <w:rsid w:val="00E7495F"/>
    <w:rsid w:val="00E74EBC"/>
    <w:rsid w:val="00E76FD0"/>
    <w:rsid w:val="00E772A1"/>
    <w:rsid w:val="00E7752F"/>
    <w:rsid w:val="00E77E74"/>
    <w:rsid w:val="00E81599"/>
    <w:rsid w:val="00E82DE9"/>
    <w:rsid w:val="00E84EAC"/>
    <w:rsid w:val="00E87544"/>
    <w:rsid w:val="00E8782B"/>
    <w:rsid w:val="00E90663"/>
    <w:rsid w:val="00E90B0B"/>
    <w:rsid w:val="00E911E1"/>
    <w:rsid w:val="00E92FEA"/>
    <w:rsid w:val="00E93258"/>
    <w:rsid w:val="00E942FD"/>
    <w:rsid w:val="00E94E7D"/>
    <w:rsid w:val="00E9652D"/>
    <w:rsid w:val="00EA00AA"/>
    <w:rsid w:val="00EA019D"/>
    <w:rsid w:val="00EA0E9C"/>
    <w:rsid w:val="00EA1A5D"/>
    <w:rsid w:val="00EA1DBF"/>
    <w:rsid w:val="00EA26A8"/>
    <w:rsid w:val="00EA3D74"/>
    <w:rsid w:val="00EA6872"/>
    <w:rsid w:val="00EA68CB"/>
    <w:rsid w:val="00EA75CF"/>
    <w:rsid w:val="00EB0AC4"/>
    <w:rsid w:val="00EB107F"/>
    <w:rsid w:val="00EB12C0"/>
    <w:rsid w:val="00EB1524"/>
    <w:rsid w:val="00EB1B34"/>
    <w:rsid w:val="00EB28FB"/>
    <w:rsid w:val="00EB354B"/>
    <w:rsid w:val="00EB3C05"/>
    <w:rsid w:val="00EB45FF"/>
    <w:rsid w:val="00EB6C04"/>
    <w:rsid w:val="00EB7A79"/>
    <w:rsid w:val="00EC06E2"/>
    <w:rsid w:val="00EC0DBC"/>
    <w:rsid w:val="00EC1F43"/>
    <w:rsid w:val="00EC5B2D"/>
    <w:rsid w:val="00EC6B74"/>
    <w:rsid w:val="00EC7FBF"/>
    <w:rsid w:val="00ED0F16"/>
    <w:rsid w:val="00ED246D"/>
    <w:rsid w:val="00ED2490"/>
    <w:rsid w:val="00ED3A4B"/>
    <w:rsid w:val="00ED3C5C"/>
    <w:rsid w:val="00ED5C5A"/>
    <w:rsid w:val="00ED7861"/>
    <w:rsid w:val="00EE01DC"/>
    <w:rsid w:val="00EE13A7"/>
    <w:rsid w:val="00EE4626"/>
    <w:rsid w:val="00EE4C35"/>
    <w:rsid w:val="00EE5036"/>
    <w:rsid w:val="00EE5A1E"/>
    <w:rsid w:val="00EE5D61"/>
    <w:rsid w:val="00EE664A"/>
    <w:rsid w:val="00EE69C5"/>
    <w:rsid w:val="00EE7739"/>
    <w:rsid w:val="00EF057F"/>
    <w:rsid w:val="00EF2CB4"/>
    <w:rsid w:val="00EF3453"/>
    <w:rsid w:val="00EF39C1"/>
    <w:rsid w:val="00EF409B"/>
    <w:rsid w:val="00EF4406"/>
    <w:rsid w:val="00EF4B05"/>
    <w:rsid w:val="00EF51CD"/>
    <w:rsid w:val="00EF6698"/>
    <w:rsid w:val="00EF70F8"/>
    <w:rsid w:val="00EF7CA5"/>
    <w:rsid w:val="00EF7FD0"/>
    <w:rsid w:val="00F000AC"/>
    <w:rsid w:val="00F01DAC"/>
    <w:rsid w:val="00F01DBA"/>
    <w:rsid w:val="00F02072"/>
    <w:rsid w:val="00F028EA"/>
    <w:rsid w:val="00F03241"/>
    <w:rsid w:val="00F035E8"/>
    <w:rsid w:val="00F056C5"/>
    <w:rsid w:val="00F05DE8"/>
    <w:rsid w:val="00F064C8"/>
    <w:rsid w:val="00F0780B"/>
    <w:rsid w:val="00F1111F"/>
    <w:rsid w:val="00F11E63"/>
    <w:rsid w:val="00F13EBC"/>
    <w:rsid w:val="00F1427B"/>
    <w:rsid w:val="00F1766C"/>
    <w:rsid w:val="00F20A4E"/>
    <w:rsid w:val="00F21EF0"/>
    <w:rsid w:val="00F224CC"/>
    <w:rsid w:val="00F23B30"/>
    <w:rsid w:val="00F24AB1"/>
    <w:rsid w:val="00F25C02"/>
    <w:rsid w:val="00F25F8A"/>
    <w:rsid w:val="00F31F72"/>
    <w:rsid w:val="00F335CB"/>
    <w:rsid w:val="00F35903"/>
    <w:rsid w:val="00F37B35"/>
    <w:rsid w:val="00F4229A"/>
    <w:rsid w:val="00F4245D"/>
    <w:rsid w:val="00F4270A"/>
    <w:rsid w:val="00F45FEF"/>
    <w:rsid w:val="00F4670F"/>
    <w:rsid w:val="00F525A0"/>
    <w:rsid w:val="00F55656"/>
    <w:rsid w:val="00F55902"/>
    <w:rsid w:val="00F56569"/>
    <w:rsid w:val="00F56692"/>
    <w:rsid w:val="00F566A5"/>
    <w:rsid w:val="00F57931"/>
    <w:rsid w:val="00F63ABC"/>
    <w:rsid w:val="00F65917"/>
    <w:rsid w:val="00F70528"/>
    <w:rsid w:val="00F7096A"/>
    <w:rsid w:val="00F712C8"/>
    <w:rsid w:val="00F714D3"/>
    <w:rsid w:val="00F71C9A"/>
    <w:rsid w:val="00F7282C"/>
    <w:rsid w:val="00F7342A"/>
    <w:rsid w:val="00F74118"/>
    <w:rsid w:val="00F74C66"/>
    <w:rsid w:val="00F753FD"/>
    <w:rsid w:val="00F75EE2"/>
    <w:rsid w:val="00F77792"/>
    <w:rsid w:val="00F77D8B"/>
    <w:rsid w:val="00F81E9F"/>
    <w:rsid w:val="00F839A7"/>
    <w:rsid w:val="00F842A6"/>
    <w:rsid w:val="00F848B1"/>
    <w:rsid w:val="00F851E2"/>
    <w:rsid w:val="00F90E97"/>
    <w:rsid w:val="00F92A54"/>
    <w:rsid w:val="00F94E34"/>
    <w:rsid w:val="00F95398"/>
    <w:rsid w:val="00F96317"/>
    <w:rsid w:val="00F96963"/>
    <w:rsid w:val="00F97EA6"/>
    <w:rsid w:val="00FA240B"/>
    <w:rsid w:val="00FA5A7E"/>
    <w:rsid w:val="00FA6B6E"/>
    <w:rsid w:val="00FA6BBF"/>
    <w:rsid w:val="00FB16D9"/>
    <w:rsid w:val="00FB1D8B"/>
    <w:rsid w:val="00FB3568"/>
    <w:rsid w:val="00FB47B7"/>
    <w:rsid w:val="00FB5BD2"/>
    <w:rsid w:val="00FB5FA4"/>
    <w:rsid w:val="00FC09A0"/>
    <w:rsid w:val="00FC0DF3"/>
    <w:rsid w:val="00FC159F"/>
    <w:rsid w:val="00FC17DC"/>
    <w:rsid w:val="00FC4504"/>
    <w:rsid w:val="00FC48B8"/>
    <w:rsid w:val="00FD15CB"/>
    <w:rsid w:val="00FD2E19"/>
    <w:rsid w:val="00FD6B4D"/>
    <w:rsid w:val="00FD70B8"/>
    <w:rsid w:val="00FD7731"/>
    <w:rsid w:val="00FE23CB"/>
    <w:rsid w:val="00FE2DB3"/>
    <w:rsid w:val="00FE4DB8"/>
    <w:rsid w:val="00FE67D7"/>
    <w:rsid w:val="00FE7FF3"/>
    <w:rsid w:val="00FF1F87"/>
    <w:rsid w:val="00FF2F6C"/>
    <w:rsid w:val="00FF32D8"/>
    <w:rsid w:val="00FF4CCC"/>
    <w:rsid w:val="00FF595C"/>
    <w:rsid w:val="011D4355"/>
    <w:rsid w:val="01527242"/>
    <w:rsid w:val="01954D19"/>
    <w:rsid w:val="01AC0F9C"/>
    <w:rsid w:val="01B43187"/>
    <w:rsid w:val="0232529C"/>
    <w:rsid w:val="02D74B05"/>
    <w:rsid w:val="03136A2E"/>
    <w:rsid w:val="03DF4A35"/>
    <w:rsid w:val="03E94B2B"/>
    <w:rsid w:val="04400D69"/>
    <w:rsid w:val="04402605"/>
    <w:rsid w:val="04B270C1"/>
    <w:rsid w:val="04CF69F1"/>
    <w:rsid w:val="055D41D5"/>
    <w:rsid w:val="05AB50DB"/>
    <w:rsid w:val="05C4086E"/>
    <w:rsid w:val="05F16B49"/>
    <w:rsid w:val="06265280"/>
    <w:rsid w:val="06714501"/>
    <w:rsid w:val="069E3FD5"/>
    <w:rsid w:val="07693F70"/>
    <w:rsid w:val="07751E23"/>
    <w:rsid w:val="077F17CC"/>
    <w:rsid w:val="07A50719"/>
    <w:rsid w:val="07AF767B"/>
    <w:rsid w:val="07F20818"/>
    <w:rsid w:val="08D70227"/>
    <w:rsid w:val="090E4140"/>
    <w:rsid w:val="0A2C4990"/>
    <w:rsid w:val="0A7B3839"/>
    <w:rsid w:val="0B556A85"/>
    <w:rsid w:val="0B971310"/>
    <w:rsid w:val="0B9C72DD"/>
    <w:rsid w:val="0BD107F3"/>
    <w:rsid w:val="0BD75148"/>
    <w:rsid w:val="0BF75D9F"/>
    <w:rsid w:val="0D1817B3"/>
    <w:rsid w:val="0D631E83"/>
    <w:rsid w:val="0D6F4328"/>
    <w:rsid w:val="0DB032E2"/>
    <w:rsid w:val="0E9E7B9F"/>
    <w:rsid w:val="0EF44384"/>
    <w:rsid w:val="0F331DEF"/>
    <w:rsid w:val="0F6634D4"/>
    <w:rsid w:val="0FDA152B"/>
    <w:rsid w:val="0FEC01D8"/>
    <w:rsid w:val="0FF024B1"/>
    <w:rsid w:val="10712928"/>
    <w:rsid w:val="10A81C60"/>
    <w:rsid w:val="10EA17D0"/>
    <w:rsid w:val="110509B7"/>
    <w:rsid w:val="11207A31"/>
    <w:rsid w:val="115A7505"/>
    <w:rsid w:val="12313822"/>
    <w:rsid w:val="123B3068"/>
    <w:rsid w:val="123D3EC9"/>
    <w:rsid w:val="125315AE"/>
    <w:rsid w:val="1283439D"/>
    <w:rsid w:val="12870969"/>
    <w:rsid w:val="12962D75"/>
    <w:rsid w:val="12C6782B"/>
    <w:rsid w:val="13076D7C"/>
    <w:rsid w:val="14725519"/>
    <w:rsid w:val="14740A1C"/>
    <w:rsid w:val="14871C3B"/>
    <w:rsid w:val="148E15C6"/>
    <w:rsid w:val="14AD18F5"/>
    <w:rsid w:val="14E07884"/>
    <w:rsid w:val="153A2191"/>
    <w:rsid w:val="156C6838"/>
    <w:rsid w:val="156E44B7"/>
    <w:rsid w:val="15B92DEF"/>
    <w:rsid w:val="1662251B"/>
    <w:rsid w:val="16BA5EB3"/>
    <w:rsid w:val="16EF3DAF"/>
    <w:rsid w:val="172135A9"/>
    <w:rsid w:val="17EC4792"/>
    <w:rsid w:val="1844295B"/>
    <w:rsid w:val="186031D9"/>
    <w:rsid w:val="188D3433"/>
    <w:rsid w:val="189439DF"/>
    <w:rsid w:val="189C0DB1"/>
    <w:rsid w:val="19350624"/>
    <w:rsid w:val="19BE2108"/>
    <w:rsid w:val="19CD1A6B"/>
    <w:rsid w:val="1A38596D"/>
    <w:rsid w:val="1AA78833"/>
    <w:rsid w:val="1AC81839"/>
    <w:rsid w:val="1B657081"/>
    <w:rsid w:val="1C231D8E"/>
    <w:rsid w:val="1C2361BA"/>
    <w:rsid w:val="1CF91C60"/>
    <w:rsid w:val="1D105904"/>
    <w:rsid w:val="1D312446"/>
    <w:rsid w:val="1EA913DC"/>
    <w:rsid w:val="1F06656B"/>
    <w:rsid w:val="1F0F77F4"/>
    <w:rsid w:val="1F20041B"/>
    <w:rsid w:val="1F3B3ED8"/>
    <w:rsid w:val="1FB82F7B"/>
    <w:rsid w:val="1FE6313B"/>
    <w:rsid w:val="209D4D0F"/>
    <w:rsid w:val="20E04EFA"/>
    <w:rsid w:val="2116671D"/>
    <w:rsid w:val="21E2721F"/>
    <w:rsid w:val="22551E62"/>
    <w:rsid w:val="225536BD"/>
    <w:rsid w:val="22666CB6"/>
    <w:rsid w:val="2267795B"/>
    <w:rsid w:val="228B288F"/>
    <w:rsid w:val="22A87507"/>
    <w:rsid w:val="238B02A5"/>
    <w:rsid w:val="23A10B26"/>
    <w:rsid w:val="243B4281"/>
    <w:rsid w:val="24427675"/>
    <w:rsid w:val="252235A1"/>
    <w:rsid w:val="25ED205C"/>
    <w:rsid w:val="26927F5E"/>
    <w:rsid w:val="269834DF"/>
    <w:rsid w:val="26F65C4A"/>
    <w:rsid w:val="275D25EF"/>
    <w:rsid w:val="279B0C6E"/>
    <w:rsid w:val="28083682"/>
    <w:rsid w:val="28420889"/>
    <w:rsid w:val="2864443F"/>
    <w:rsid w:val="28DC6898"/>
    <w:rsid w:val="295C4868"/>
    <w:rsid w:val="296C2904"/>
    <w:rsid w:val="299A0172"/>
    <w:rsid w:val="29AF7DF8"/>
    <w:rsid w:val="2A3E3950"/>
    <w:rsid w:val="2A502AF7"/>
    <w:rsid w:val="2A7D127A"/>
    <w:rsid w:val="2A8B3650"/>
    <w:rsid w:val="2BE2435A"/>
    <w:rsid w:val="2C377149"/>
    <w:rsid w:val="2CB35427"/>
    <w:rsid w:val="2D60377E"/>
    <w:rsid w:val="2D8F684C"/>
    <w:rsid w:val="2F007E3C"/>
    <w:rsid w:val="2F876CAA"/>
    <w:rsid w:val="2F9B3A1E"/>
    <w:rsid w:val="2FEC732C"/>
    <w:rsid w:val="30416714"/>
    <w:rsid w:val="307C3EB5"/>
    <w:rsid w:val="30AC3D02"/>
    <w:rsid w:val="30EC3CCF"/>
    <w:rsid w:val="30FF59EB"/>
    <w:rsid w:val="312824DE"/>
    <w:rsid w:val="32355624"/>
    <w:rsid w:val="32705150"/>
    <w:rsid w:val="3283636F"/>
    <w:rsid w:val="328E0E7D"/>
    <w:rsid w:val="33B70200"/>
    <w:rsid w:val="33E13EAD"/>
    <w:rsid w:val="344D7206"/>
    <w:rsid w:val="346307A2"/>
    <w:rsid w:val="346F76D6"/>
    <w:rsid w:val="34734997"/>
    <w:rsid w:val="34AB1475"/>
    <w:rsid w:val="35071987"/>
    <w:rsid w:val="357E6FD1"/>
    <w:rsid w:val="358A3AD8"/>
    <w:rsid w:val="35AF77A0"/>
    <w:rsid w:val="36C41867"/>
    <w:rsid w:val="36DC0D13"/>
    <w:rsid w:val="377C1D48"/>
    <w:rsid w:val="37E23D71"/>
    <w:rsid w:val="37EA1649"/>
    <w:rsid w:val="384719E3"/>
    <w:rsid w:val="387963F4"/>
    <w:rsid w:val="38D43FE0"/>
    <w:rsid w:val="391C08A5"/>
    <w:rsid w:val="394036B6"/>
    <w:rsid w:val="39491F32"/>
    <w:rsid w:val="3AB0776C"/>
    <w:rsid w:val="3B55593C"/>
    <w:rsid w:val="3BD61426"/>
    <w:rsid w:val="3BF9256D"/>
    <w:rsid w:val="3C290FB7"/>
    <w:rsid w:val="3CA96714"/>
    <w:rsid w:val="3D865874"/>
    <w:rsid w:val="3EB14296"/>
    <w:rsid w:val="3ED457F0"/>
    <w:rsid w:val="3F0C1519"/>
    <w:rsid w:val="3F4127D6"/>
    <w:rsid w:val="3F715003"/>
    <w:rsid w:val="3F8D2FD4"/>
    <w:rsid w:val="3FAF0F8B"/>
    <w:rsid w:val="3FCE0A5F"/>
    <w:rsid w:val="40420CBA"/>
    <w:rsid w:val="407E304E"/>
    <w:rsid w:val="40972E3F"/>
    <w:rsid w:val="40B939AE"/>
    <w:rsid w:val="40DC40B1"/>
    <w:rsid w:val="4219198C"/>
    <w:rsid w:val="426339F7"/>
    <w:rsid w:val="42A915A5"/>
    <w:rsid w:val="42D6268D"/>
    <w:rsid w:val="44A54102"/>
    <w:rsid w:val="45960747"/>
    <w:rsid w:val="465251FF"/>
    <w:rsid w:val="46A243E4"/>
    <w:rsid w:val="46B75DE7"/>
    <w:rsid w:val="46D61085"/>
    <w:rsid w:val="46E3355B"/>
    <w:rsid w:val="476B11AA"/>
    <w:rsid w:val="4888168E"/>
    <w:rsid w:val="48A25E6A"/>
    <w:rsid w:val="48D850C1"/>
    <w:rsid w:val="492B4C8F"/>
    <w:rsid w:val="498867BD"/>
    <w:rsid w:val="4AC6432F"/>
    <w:rsid w:val="4AFD2237"/>
    <w:rsid w:val="4B5B3163"/>
    <w:rsid w:val="4C926E1F"/>
    <w:rsid w:val="4CF25595"/>
    <w:rsid w:val="4D216E53"/>
    <w:rsid w:val="4D3B328B"/>
    <w:rsid w:val="4D6B5E76"/>
    <w:rsid w:val="4D9F185B"/>
    <w:rsid w:val="4E8C73F6"/>
    <w:rsid w:val="4F1C3004"/>
    <w:rsid w:val="4F3552F3"/>
    <w:rsid w:val="4F360182"/>
    <w:rsid w:val="4F413B0F"/>
    <w:rsid w:val="50A22C57"/>
    <w:rsid w:val="50A44BC9"/>
    <w:rsid w:val="50AB045C"/>
    <w:rsid w:val="50E336C1"/>
    <w:rsid w:val="512E5549"/>
    <w:rsid w:val="513C6B5E"/>
    <w:rsid w:val="51631B5E"/>
    <w:rsid w:val="518C2F2C"/>
    <w:rsid w:val="52176DEE"/>
    <w:rsid w:val="522030C9"/>
    <w:rsid w:val="52242AC3"/>
    <w:rsid w:val="527A319D"/>
    <w:rsid w:val="52965DE9"/>
    <w:rsid w:val="537451B8"/>
    <w:rsid w:val="53FD7EA6"/>
    <w:rsid w:val="54036AE1"/>
    <w:rsid w:val="543E548D"/>
    <w:rsid w:val="54C06697"/>
    <w:rsid w:val="55497DEA"/>
    <w:rsid w:val="55746149"/>
    <w:rsid w:val="56786C15"/>
    <w:rsid w:val="568279B9"/>
    <w:rsid w:val="56B030A0"/>
    <w:rsid w:val="586F3740"/>
    <w:rsid w:val="588E2720"/>
    <w:rsid w:val="58B54896"/>
    <w:rsid w:val="58D236C2"/>
    <w:rsid w:val="59060A06"/>
    <w:rsid w:val="59114FB0"/>
    <w:rsid w:val="5942577F"/>
    <w:rsid w:val="598633F7"/>
    <w:rsid w:val="59CD7F72"/>
    <w:rsid w:val="5A0A5DD6"/>
    <w:rsid w:val="5A5D394D"/>
    <w:rsid w:val="5A724B0F"/>
    <w:rsid w:val="5AA224B3"/>
    <w:rsid w:val="5AD90D18"/>
    <w:rsid w:val="5B3023F2"/>
    <w:rsid w:val="5C27624F"/>
    <w:rsid w:val="5C767840"/>
    <w:rsid w:val="5CBC0529"/>
    <w:rsid w:val="5CDA6971"/>
    <w:rsid w:val="5CF678C0"/>
    <w:rsid w:val="5D820B7F"/>
    <w:rsid w:val="5D9A0C66"/>
    <w:rsid w:val="5D9B732D"/>
    <w:rsid w:val="5DB004C1"/>
    <w:rsid w:val="5E3F2582"/>
    <w:rsid w:val="5EF65471"/>
    <w:rsid w:val="5F492A07"/>
    <w:rsid w:val="5F6059ED"/>
    <w:rsid w:val="60B171C0"/>
    <w:rsid w:val="61C240B7"/>
    <w:rsid w:val="61E15FB7"/>
    <w:rsid w:val="61F66F47"/>
    <w:rsid w:val="623025A4"/>
    <w:rsid w:val="639706C6"/>
    <w:rsid w:val="63A150C0"/>
    <w:rsid w:val="6473128A"/>
    <w:rsid w:val="64C610C5"/>
    <w:rsid w:val="64DE2339"/>
    <w:rsid w:val="64DF440C"/>
    <w:rsid w:val="64E135E5"/>
    <w:rsid w:val="657202BE"/>
    <w:rsid w:val="65901886"/>
    <w:rsid w:val="65CE3BD5"/>
    <w:rsid w:val="65FB1F38"/>
    <w:rsid w:val="663771AF"/>
    <w:rsid w:val="66733B59"/>
    <w:rsid w:val="667C005C"/>
    <w:rsid w:val="66A27570"/>
    <w:rsid w:val="66BC0F09"/>
    <w:rsid w:val="675D7CA3"/>
    <w:rsid w:val="67B95729"/>
    <w:rsid w:val="67E30D1E"/>
    <w:rsid w:val="684C1B2A"/>
    <w:rsid w:val="68A0210C"/>
    <w:rsid w:val="68A827B8"/>
    <w:rsid w:val="68F24605"/>
    <w:rsid w:val="68FD47DA"/>
    <w:rsid w:val="69270594"/>
    <w:rsid w:val="6A9103B7"/>
    <w:rsid w:val="6AFF5C1B"/>
    <w:rsid w:val="6B1738D9"/>
    <w:rsid w:val="6B213BD1"/>
    <w:rsid w:val="6B5C74DB"/>
    <w:rsid w:val="6BAF6933"/>
    <w:rsid w:val="6BFE4664"/>
    <w:rsid w:val="6C3F2D24"/>
    <w:rsid w:val="6C54142D"/>
    <w:rsid w:val="6C9A38C6"/>
    <w:rsid w:val="6CA71DFE"/>
    <w:rsid w:val="6D5879D2"/>
    <w:rsid w:val="6D7256A0"/>
    <w:rsid w:val="6E3C2A15"/>
    <w:rsid w:val="6E686ECE"/>
    <w:rsid w:val="6E9B5902"/>
    <w:rsid w:val="6F0E76AD"/>
    <w:rsid w:val="6FED2384"/>
    <w:rsid w:val="704613FD"/>
    <w:rsid w:val="7119038A"/>
    <w:rsid w:val="71510426"/>
    <w:rsid w:val="7164080C"/>
    <w:rsid w:val="71693855"/>
    <w:rsid w:val="72797A70"/>
    <w:rsid w:val="72C53ED8"/>
    <w:rsid w:val="72F62F98"/>
    <w:rsid w:val="736B711A"/>
    <w:rsid w:val="73997733"/>
    <w:rsid w:val="73BC418E"/>
    <w:rsid w:val="73EF387C"/>
    <w:rsid w:val="7434641A"/>
    <w:rsid w:val="74533602"/>
    <w:rsid w:val="74686510"/>
    <w:rsid w:val="747016D0"/>
    <w:rsid w:val="749F6996"/>
    <w:rsid w:val="74BB7047"/>
    <w:rsid w:val="75DC225A"/>
    <w:rsid w:val="75E86D3B"/>
    <w:rsid w:val="75F13E81"/>
    <w:rsid w:val="760E25CC"/>
    <w:rsid w:val="76256FD6"/>
    <w:rsid w:val="76373012"/>
    <w:rsid w:val="7711087A"/>
    <w:rsid w:val="772B2E92"/>
    <w:rsid w:val="776158EB"/>
    <w:rsid w:val="787F0CAA"/>
    <w:rsid w:val="78F12D78"/>
    <w:rsid w:val="799278B0"/>
    <w:rsid w:val="7A444BD3"/>
    <w:rsid w:val="7A9F4E9E"/>
    <w:rsid w:val="7B362A78"/>
    <w:rsid w:val="7B582F6D"/>
    <w:rsid w:val="7B7956A0"/>
    <w:rsid w:val="7B94204B"/>
    <w:rsid w:val="7C0B7A60"/>
    <w:rsid w:val="7C2518C5"/>
    <w:rsid w:val="7CB21B70"/>
    <w:rsid w:val="7D1876CA"/>
    <w:rsid w:val="7D845AEE"/>
    <w:rsid w:val="7EBC1F79"/>
    <w:rsid w:val="7ED02EC7"/>
    <w:rsid w:val="7F370F50"/>
    <w:rsid w:val="7F7607B4"/>
    <w:rsid w:val="7F82244D"/>
    <w:rsid w:val="7F9D34FA"/>
    <w:rsid w:val="7FAD34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1"/>
    <w:link w:val="50"/>
    <w:qFormat/>
    <w:uiPriority w:val="0"/>
    <w:pPr>
      <w:keepNext/>
      <w:keepLines/>
      <w:spacing w:before="260" w:after="260" w:line="413" w:lineRule="auto"/>
      <w:jc w:val="center"/>
      <w:outlineLvl w:val="1"/>
    </w:pPr>
    <w:rPr>
      <w:rFonts w:ascii="CG Times" w:hAnsi="CG Times"/>
      <w:b/>
      <w:sz w:val="30"/>
    </w:rPr>
  </w:style>
  <w:style w:type="paragraph" w:styleId="4">
    <w:name w:val="heading 3"/>
    <w:basedOn w:val="1"/>
    <w:next w:val="1"/>
    <w:link w:val="51"/>
    <w:qFormat/>
    <w:uiPriority w:val="0"/>
    <w:pPr>
      <w:keepNext/>
      <w:keepLines/>
      <w:spacing w:before="260" w:after="260" w:line="413" w:lineRule="auto"/>
      <w:outlineLvl w:val="2"/>
    </w:pPr>
    <w:rPr>
      <w:rFonts w:ascii="Tahoma" w:hAnsi="Tahoma"/>
      <w:b/>
      <w:kern w:val="0"/>
      <w:sz w:val="32"/>
    </w:rPr>
  </w:style>
  <w:style w:type="paragraph" w:styleId="5">
    <w:name w:val="heading 4"/>
    <w:basedOn w:val="1"/>
    <w:next w:val="6"/>
    <w:link w:val="53"/>
    <w:qFormat/>
    <w:uiPriority w:val="0"/>
    <w:pPr>
      <w:keepNext/>
      <w:keepLines/>
      <w:tabs>
        <w:tab w:val="left" w:pos="425"/>
      </w:tabs>
      <w:spacing w:before="360" w:line="240" w:lineRule="exact"/>
      <w:outlineLvl w:val="3"/>
    </w:pPr>
    <w:rPr>
      <w:rFonts w:ascii="宋体"/>
      <w:b/>
      <w:sz w:val="28"/>
    </w:rPr>
  </w:style>
  <w:style w:type="paragraph" w:styleId="7">
    <w:name w:val="heading 5"/>
    <w:basedOn w:val="1"/>
    <w:next w:val="6"/>
    <w:link w:val="54"/>
    <w:qFormat/>
    <w:uiPriority w:val="0"/>
    <w:pPr>
      <w:keepNext/>
      <w:keepLines/>
      <w:spacing w:before="280" w:after="290" w:line="372" w:lineRule="auto"/>
      <w:outlineLvl w:val="4"/>
    </w:pPr>
    <w:rPr>
      <w:b/>
      <w:sz w:val="28"/>
    </w:rPr>
  </w:style>
  <w:style w:type="paragraph" w:styleId="8">
    <w:name w:val="heading 6"/>
    <w:basedOn w:val="1"/>
    <w:next w:val="6"/>
    <w:link w:val="5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6"/>
    <w:link w:val="56"/>
    <w:qFormat/>
    <w:uiPriority w:val="0"/>
    <w:pPr>
      <w:keepNext/>
      <w:keepLines/>
      <w:spacing w:before="240" w:after="64" w:line="317" w:lineRule="auto"/>
      <w:outlineLvl w:val="6"/>
    </w:pPr>
    <w:rPr>
      <w:b/>
      <w:sz w:val="24"/>
    </w:rPr>
  </w:style>
  <w:style w:type="paragraph" w:styleId="10">
    <w:name w:val="heading 8"/>
    <w:basedOn w:val="1"/>
    <w:next w:val="6"/>
    <w:link w:val="5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6"/>
    <w:link w:val="58"/>
    <w:qFormat/>
    <w:uiPriority w:val="0"/>
    <w:pPr>
      <w:keepNext/>
      <w:keepLines/>
      <w:spacing w:before="240" w:after="64" w:line="317"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qFormat/>
    <w:uiPriority w:val="0"/>
    <w:pPr>
      <w:ind w:firstLine="420"/>
    </w:pPr>
    <w:rPr>
      <w:rFonts w:ascii="Tahoma" w:hAnsi="Tahoma"/>
    </w:rPr>
  </w:style>
  <w:style w:type="paragraph" w:styleId="12">
    <w:name w:val="toc 7"/>
    <w:basedOn w:val="1"/>
    <w:next w:val="1"/>
    <w:qFormat/>
    <w:uiPriority w:val="0"/>
    <w:pPr>
      <w:ind w:left="2520" w:leftChars="1200"/>
    </w:pPr>
  </w:style>
  <w:style w:type="paragraph" w:styleId="13">
    <w:name w:val="Document Map"/>
    <w:basedOn w:val="1"/>
    <w:link w:val="59"/>
    <w:qFormat/>
    <w:uiPriority w:val="0"/>
    <w:pPr>
      <w:shd w:val="clear" w:color="auto" w:fill="000080"/>
    </w:pPr>
  </w:style>
  <w:style w:type="paragraph" w:styleId="14">
    <w:name w:val="annotation text"/>
    <w:basedOn w:val="1"/>
    <w:link w:val="60"/>
    <w:qFormat/>
    <w:uiPriority w:val="99"/>
    <w:pPr>
      <w:jc w:val="left"/>
    </w:pPr>
    <w:rPr>
      <w:rFonts w:ascii="Tahoma" w:hAnsi="Tahoma"/>
    </w:rPr>
  </w:style>
  <w:style w:type="paragraph" w:styleId="15">
    <w:name w:val="Salutation"/>
    <w:basedOn w:val="1"/>
    <w:next w:val="1"/>
    <w:link w:val="61"/>
    <w:qFormat/>
    <w:uiPriority w:val="0"/>
    <w:pPr>
      <w:adjustRightInd w:val="0"/>
      <w:spacing w:line="312" w:lineRule="atLeast"/>
      <w:textAlignment w:val="baseline"/>
    </w:pPr>
    <w:rPr>
      <w:rFonts w:ascii="宋体" w:hAnsi="Tahoma"/>
      <w:kern w:val="0"/>
      <w:sz w:val="24"/>
    </w:rPr>
  </w:style>
  <w:style w:type="paragraph" w:styleId="16">
    <w:name w:val="Body Text"/>
    <w:basedOn w:val="1"/>
    <w:next w:val="17"/>
    <w:link w:val="48"/>
    <w:qFormat/>
    <w:uiPriority w:val="0"/>
    <w:pPr>
      <w:spacing w:after="120"/>
    </w:pPr>
  </w:style>
  <w:style w:type="paragraph" w:styleId="17">
    <w:name w:val="Body Text 2"/>
    <w:basedOn w:val="1"/>
    <w:next w:val="16"/>
    <w:qFormat/>
    <w:uiPriority w:val="0"/>
    <w:pPr>
      <w:spacing w:after="120" w:line="480" w:lineRule="auto"/>
    </w:pPr>
  </w:style>
  <w:style w:type="paragraph" w:styleId="18">
    <w:name w:val="Body Text Indent"/>
    <w:basedOn w:val="1"/>
    <w:link w:val="143"/>
    <w:qFormat/>
    <w:uiPriority w:val="0"/>
    <w:pPr>
      <w:spacing w:line="360" w:lineRule="auto"/>
      <w:ind w:firstLine="525"/>
    </w:pPr>
    <w:rPr>
      <w:rFonts w:ascii="宋体" w:hAnsi="宋体"/>
      <w:sz w:val="24"/>
    </w:rPr>
  </w:style>
  <w:style w:type="paragraph" w:styleId="19">
    <w:name w:val="toc 5"/>
    <w:basedOn w:val="1"/>
    <w:next w:val="1"/>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link w:val="62"/>
    <w:qFormat/>
    <w:uiPriority w:val="0"/>
    <w:rPr>
      <w:rFonts w:ascii="宋体" w:hAnsi="Courier New"/>
    </w:rPr>
  </w:style>
  <w:style w:type="paragraph" w:styleId="22">
    <w:name w:val="toc 8"/>
    <w:basedOn w:val="1"/>
    <w:next w:val="1"/>
    <w:qFormat/>
    <w:uiPriority w:val="0"/>
    <w:pPr>
      <w:ind w:left="2940" w:leftChars="1400"/>
    </w:pPr>
  </w:style>
  <w:style w:type="paragraph" w:styleId="23">
    <w:name w:val="Date"/>
    <w:basedOn w:val="1"/>
    <w:next w:val="1"/>
    <w:link w:val="63"/>
    <w:qFormat/>
    <w:uiPriority w:val="0"/>
    <w:pPr>
      <w:ind w:left="100" w:leftChars="2500"/>
    </w:pPr>
    <w:rPr>
      <w:rFonts w:ascii="宋体" w:hAnsi="宋体"/>
      <w:sz w:val="24"/>
    </w:rPr>
  </w:style>
  <w:style w:type="paragraph" w:styleId="24">
    <w:name w:val="Body Text Indent 2"/>
    <w:basedOn w:val="1"/>
    <w:qFormat/>
    <w:uiPriority w:val="0"/>
    <w:pPr>
      <w:spacing w:line="360" w:lineRule="auto"/>
      <w:ind w:firstLine="480" w:firstLineChars="200"/>
      <w:jc w:val="left"/>
    </w:pPr>
    <w:rPr>
      <w:rFonts w:hAnsi="宋体"/>
      <w:sz w:val="24"/>
    </w:rPr>
  </w:style>
  <w:style w:type="paragraph" w:styleId="25">
    <w:name w:val="Balloon Text"/>
    <w:basedOn w:val="1"/>
    <w:link w:val="64"/>
    <w:qFormat/>
    <w:uiPriority w:val="99"/>
    <w:rPr>
      <w:sz w:val="18"/>
    </w:rPr>
  </w:style>
  <w:style w:type="paragraph" w:styleId="26">
    <w:name w:val="footer"/>
    <w:basedOn w:val="1"/>
    <w:link w:val="65"/>
    <w:qFormat/>
    <w:uiPriority w:val="99"/>
    <w:pPr>
      <w:tabs>
        <w:tab w:val="center" w:pos="4153"/>
        <w:tab w:val="right" w:pos="8306"/>
      </w:tabs>
      <w:snapToGrid w:val="0"/>
      <w:jc w:val="left"/>
    </w:pPr>
    <w:rPr>
      <w:sz w:val="18"/>
    </w:rPr>
  </w:style>
  <w:style w:type="paragraph" w:styleId="27">
    <w:name w:val="header"/>
    <w:basedOn w:val="1"/>
    <w:link w:val="66"/>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style>
  <w:style w:type="paragraph" w:styleId="33">
    <w:name w:val="Normal (Web)"/>
    <w:basedOn w:val="1"/>
    <w:link w:val="67"/>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qFormat/>
    <w:uiPriority w:val="0"/>
  </w:style>
  <w:style w:type="paragraph" w:styleId="35">
    <w:name w:val="Title"/>
    <w:basedOn w:val="1"/>
    <w:next w:val="1"/>
    <w:link w:val="124"/>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68"/>
    <w:qFormat/>
    <w:uiPriority w:val="0"/>
    <w:rPr>
      <w:b/>
      <w:bCs/>
    </w:rPr>
  </w:style>
  <w:style w:type="paragraph" w:styleId="37">
    <w:name w:val="Body Text First Indent"/>
    <w:basedOn w:val="16"/>
    <w:next w:val="38"/>
    <w:qFormat/>
    <w:uiPriority w:val="0"/>
    <w:pPr>
      <w:ind w:firstLine="420" w:firstLineChars="100"/>
    </w:pPr>
    <w:rPr>
      <w:kern w:val="0"/>
      <w:sz w:val="20"/>
    </w:rPr>
  </w:style>
  <w:style w:type="paragraph" w:styleId="38">
    <w:name w:val="Body Text First Indent 2"/>
    <w:basedOn w:val="18"/>
    <w:link w:val="139"/>
    <w:qFormat/>
    <w:uiPriority w:val="0"/>
    <w:pPr>
      <w:spacing w:after="120" w:line="240" w:lineRule="auto"/>
      <w:ind w:left="420" w:leftChars="200" w:firstLine="210" w:firstLineChars="200"/>
    </w:pPr>
    <w:rPr>
      <w:rFonts w:ascii="Times New Roman" w:hAnsi="Times New Roman"/>
      <w:kern w:val="0"/>
      <w:sz w:val="20"/>
      <w:szCs w:val="24"/>
    </w:rPr>
  </w:style>
  <w:style w:type="table" w:styleId="40">
    <w:name w:val="Table Grid"/>
    <w:basedOn w:val="3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rFonts w:ascii="Tahoma" w:hAnsi="Tahoma"/>
      <w:b/>
      <w:sz w:val="24"/>
      <w:szCs w:val="20"/>
    </w:rPr>
  </w:style>
  <w:style w:type="character" w:styleId="43">
    <w:name w:val="page number"/>
    <w:basedOn w:val="41"/>
    <w:qFormat/>
    <w:uiPriority w:val="0"/>
  </w:style>
  <w:style w:type="character" w:styleId="44">
    <w:name w:val="FollowedHyperlink"/>
    <w:qFormat/>
    <w:uiPriority w:val="0"/>
    <w:rPr>
      <w:rFonts w:hint="eastAsia" w:ascii="微软雅黑" w:hAnsi="微软雅黑" w:eastAsia="微软雅黑" w:cs="微软雅黑"/>
      <w:color w:val="02396F"/>
      <w:sz w:val="24"/>
      <w:szCs w:val="20"/>
      <w:u w:val="single"/>
    </w:rPr>
  </w:style>
  <w:style w:type="character" w:styleId="45">
    <w:name w:val="Emphasis"/>
    <w:qFormat/>
    <w:uiPriority w:val="20"/>
    <w:rPr>
      <w:rFonts w:ascii="Arial Black" w:hAnsi="Arial Black" w:eastAsia="黑体"/>
      <w:b/>
      <w:spacing w:val="0"/>
      <w:sz w:val="21"/>
      <w:lang w:eastAsia="zh-CN"/>
    </w:rPr>
  </w:style>
  <w:style w:type="character" w:styleId="46">
    <w:name w:val="Hyperlink"/>
    <w:qFormat/>
    <w:uiPriority w:val="99"/>
    <w:rPr>
      <w:rFonts w:ascii="微软雅黑" w:hAnsi="微软雅黑" w:eastAsia="微软雅黑" w:cs="微软雅黑"/>
      <w:color w:val="02396F"/>
      <w:sz w:val="24"/>
      <w:szCs w:val="20"/>
      <w:u w:val="single"/>
    </w:rPr>
  </w:style>
  <w:style w:type="character" w:styleId="47">
    <w:name w:val="annotation reference"/>
    <w:qFormat/>
    <w:uiPriority w:val="0"/>
    <w:rPr>
      <w:rFonts w:ascii="Tahoma" w:hAnsi="Tahoma"/>
      <w:sz w:val="21"/>
      <w:szCs w:val="21"/>
    </w:rPr>
  </w:style>
  <w:style w:type="character" w:customStyle="1" w:styleId="48">
    <w:name w:val="正文文本 Char"/>
    <w:basedOn w:val="41"/>
    <w:link w:val="16"/>
    <w:qFormat/>
    <w:uiPriority w:val="0"/>
    <w:rPr>
      <w:rFonts w:ascii="Times New Roman" w:hAnsi="Times New Roman" w:eastAsia="宋体" w:cs="Times New Roman"/>
      <w:kern w:val="2"/>
      <w:sz w:val="21"/>
    </w:rPr>
  </w:style>
  <w:style w:type="character" w:customStyle="1" w:styleId="49">
    <w:name w:val="标题 1 Char"/>
    <w:basedOn w:val="41"/>
    <w:link w:val="2"/>
    <w:qFormat/>
    <w:uiPriority w:val="0"/>
    <w:rPr>
      <w:rFonts w:eastAsia="黑体"/>
      <w:b/>
      <w:kern w:val="44"/>
      <w:sz w:val="36"/>
    </w:rPr>
  </w:style>
  <w:style w:type="character" w:customStyle="1" w:styleId="50">
    <w:name w:val="标题 2 Char"/>
    <w:basedOn w:val="41"/>
    <w:link w:val="3"/>
    <w:qFormat/>
    <w:uiPriority w:val="0"/>
    <w:rPr>
      <w:rFonts w:ascii="CG Times" w:hAnsi="CG Times" w:eastAsia="宋体" w:cs="Times New Roman"/>
      <w:b/>
      <w:kern w:val="2"/>
      <w:sz w:val="30"/>
    </w:rPr>
  </w:style>
  <w:style w:type="character" w:customStyle="1" w:styleId="51">
    <w:name w:val="标题 3 Char"/>
    <w:link w:val="4"/>
    <w:qFormat/>
    <w:uiPriority w:val="0"/>
    <w:rPr>
      <w:rFonts w:ascii="Tahoma" w:hAnsi="Tahoma"/>
      <w:b/>
      <w:sz w:val="32"/>
      <w:szCs w:val="20"/>
    </w:rPr>
  </w:style>
  <w:style w:type="character" w:customStyle="1" w:styleId="52">
    <w:name w:val="正文缩进 Char"/>
    <w:link w:val="6"/>
    <w:qFormat/>
    <w:uiPriority w:val="0"/>
    <w:rPr>
      <w:rFonts w:ascii="Tahoma" w:hAnsi="Tahoma" w:eastAsia="宋体"/>
      <w:kern w:val="2"/>
      <w:sz w:val="21"/>
      <w:szCs w:val="20"/>
      <w:lang w:val="en-US" w:eastAsia="zh-CN" w:bidi="ar-SA"/>
    </w:rPr>
  </w:style>
  <w:style w:type="character" w:customStyle="1" w:styleId="53">
    <w:name w:val="标题 4 Char"/>
    <w:basedOn w:val="41"/>
    <w:link w:val="5"/>
    <w:qFormat/>
    <w:uiPriority w:val="0"/>
    <w:rPr>
      <w:rFonts w:ascii="宋体" w:hAnsi="Times New Roman" w:eastAsia="宋体" w:cs="Times New Roman"/>
      <w:b/>
      <w:kern w:val="2"/>
      <w:sz w:val="28"/>
    </w:rPr>
  </w:style>
  <w:style w:type="character" w:customStyle="1" w:styleId="54">
    <w:name w:val="标题 5 Char"/>
    <w:basedOn w:val="41"/>
    <w:link w:val="7"/>
    <w:qFormat/>
    <w:uiPriority w:val="0"/>
    <w:rPr>
      <w:rFonts w:ascii="Times New Roman" w:hAnsi="Times New Roman" w:eastAsia="宋体" w:cs="Times New Roman"/>
      <w:b/>
      <w:kern w:val="2"/>
      <w:sz w:val="28"/>
    </w:rPr>
  </w:style>
  <w:style w:type="character" w:customStyle="1" w:styleId="55">
    <w:name w:val="标题 6 Char"/>
    <w:basedOn w:val="41"/>
    <w:link w:val="8"/>
    <w:qFormat/>
    <w:uiPriority w:val="0"/>
    <w:rPr>
      <w:rFonts w:ascii="Arial" w:hAnsi="Arial" w:eastAsia="黑体" w:cs="Times New Roman"/>
      <w:b/>
      <w:kern w:val="2"/>
      <w:sz w:val="24"/>
    </w:rPr>
  </w:style>
  <w:style w:type="character" w:customStyle="1" w:styleId="56">
    <w:name w:val="标题 7 Char"/>
    <w:basedOn w:val="41"/>
    <w:link w:val="9"/>
    <w:qFormat/>
    <w:uiPriority w:val="0"/>
    <w:rPr>
      <w:rFonts w:ascii="Times New Roman" w:hAnsi="Times New Roman" w:eastAsia="宋体" w:cs="Times New Roman"/>
      <w:b/>
      <w:kern w:val="2"/>
      <w:sz w:val="24"/>
    </w:rPr>
  </w:style>
  <w:style w:type="character" w:customStyle="1" w:styleId="57">
    <w:name w:val="标题 8 Char"/>
    <w:basedOn w:val="41"/>
    <w:link w:val="10"/>
    <w:qFormat/>
    <w:uiPriority w:val="0"/>
    <w:rPr>
      <w:rFonts w:ascii="Arial" w:hAnsi="Arial" w:eastAsia="黑体" w:cs="Times New Roman"/>
      <w:kern w:val="2"/>
      <w:sz w:val="24"/>
    </w:rPr>
  </w:style>
  <w:style w:type="character" w:customStyle="1" w:styleId="58">
    <w:name w:val="标题 9 Char"/>
    <w:basedOn w:val="41"/>
    <w:link w:val="11"/>
    <w:qFormat/>
    <w:uiPriority w:val="0"/>
    <w:rPr>
      <w:rFonts w:ascii="Arial" w:hAnsi="Arial" w:eastAsia="黑体" w:cs="Times New Roman"/>
      <w:kern w:val="2"/>
      <w:sz w:val="21"/>
    </w:rPr>
  </w:style>
  <w:style w:type="character" w:customStyle="1" w:styleId="59">
    <w:name w:val="文档结构图 Char"/>
    <w:link w:val="13"/>
    <w:qFormat/>
    <w:uiPriority w:val="0"/>
    <w:rPr>
      <w:rFonts w:ascii="Times New Roman" w:hAnsi="Times New Roman" w:eastAsia="宋体" w:cs="Times New Roman"/>
      <w:kern w:val="2"/>
      <w:sz w:val="21"/>
      <w:shd w:val="clear" w:color="auto" w:fill="000080"/>
    </w:rPr>
  </w:style>
  <w:style w:type="character" w:customStyle="1" w:styleId="60">
    <w:name w:val="批注文字 Char"/>
    <w:link w:val="14"/>
    <w:qFormat/>
    <w:uiPriority w:val="0"/>
    <w:rPr>
      <w:rFonts w:ascii="Tahoma" w:hAnsi="Tahoma"/>
      <w:kern w:val="2"/>
      <w:sz w:val="21"/>
      <w:szCs w:val="20"/>
    </w:rPr>
  </w:style>
  <w:style w:type="character" w:customStyle="1" w:styleId="61">
    <w:name w:val="称呼 Char"/>
    <w:link w:val="15"/>
    <w:qFormat/>
    <w:uiPriority w:val="0"/>
    <w:rPr>
      <w:rFonts w:ascii="宋体" w:hAnsi="Tahoma" w:eastAsia="宋体"/>
      <w:sz w:val="24"/>
      <w:szCs w:val="20"/>
      <w:lang w:val="en-US" w:eastAsia="zh-CN" w:bidi="ar-SA"/>
    </w:rPr>
  </w:style>
  <w:style w:type="character" w:customStyle="1" w:styleId="62">
    <w:name w:val="纯文本 Char"/>
    <w:link w:val="21"/>
    <w:qFormat/>
    <w:uiPriority w:val="0"/>
    <w:rPr>
      <w:rFonts w:ascii="宋体" w:hAnsi="Courier New" w:eastAsia="宋体"/>
      <w:kern w:val="2"/>
      <w:sz w:val="21"/>
      <w:szCs w:val="20"/>
      <w:lang w:val="en-US" w:eastAsia="zh-CN" w:bidi="ar-SA"/>
    </w:rPr>
  </w:style>
  <w:style w:type="character" w:customStyle="1" w:styleId="63">
    <w:name w:val="日期 Char"/>
    <w:link w:val="23"/>
    <w:qFormat/>
    <w:uiPriority w:val="0"/>
    <w:rPr>
      <w:rFonts w:ascii="宋体" w:hAnsi="宋体" w:eastAsia="宋体"/>
      <w:kern w:val="2"/>
      <w:sz w:val="24"/>
      <w:szCs w:val="20"/>
      <w:lang w:val="en-US" w:eastAsia="zh-CN" w:bidi="ar-SA"/>
    </w:rPr>
  </w:style>
  <w:style w:type="character" w:customStyle="1" w:styleId="64">
    <w:name w:val="批注框文本 Char"/>
    <w:basedOn w:val="41"/>
    <w:link w:val="25"/>
    <w:qFormat/>
    <w:uiPriority w:val="0"/>
    <w:rPr>
      <w:rFonts w:ascii="Times New Roman" w:hAnsi="Times New Roman" w:eastAsia="宋体" w:cs="Times New Roman"/>
      <w:kern w:val="2"/>
      <w:sz w:val="18"/>
    </w:rPr>
  </w:style>
  <w:style w:type="character" w:customStyle="1" w:styleId="65">
    <w:name w:val="页脚 Char"/>
    <w:basedOn w:val="41"/>
    <w:link w:val="26"/>
    <w:qFormat/>
    <w:uiPriority w:val="99"/>
    <w:rPr>
      <w:kern w:val="2"/>
      <w:sz w:val="18"/>
    </w:rPr>
  </w:style>
  <w:style w:type="character" w:customStyle="1" w:styleId="66">
    <w:name w:val="页眉 Char"/>
    <w:basedOn w:val="41"/>
    <w:link w:val="27"/>
    <w:qFormat/>
    <w:uiPriority w:val="0"/>
    <w:rPr>
      <w:kern w:val="2"/>
      <w:sz w:val="18"/>
    </w:rPr>
  </w:style>
  <w:style w:type="character" w:customStyle="1" w:styleId="67">
    <w:name w:val="普通(网站) Char"/>
    <w:link w:val="33"/>
    <w:qFormat/>
    <w:uiPriority w:val="0"/>
    <w:rPr>
      <w:rFonts w:ascii="宋体" w:hAnsi="宋体" w:eastAsia="宋体" w:cs="宋体"/>
      <w:sz w:val="24"/>
      <w:szCs w:val="24"/>
    </w:rPr>
  </w:style>
  <w:style w:type="character" w:customStyle="1" w:styleId="68">
    <w:name w:val="批注主题 Char"/>
    <w:basedOn w:val="69"/>
    <w:link w:val="36"/>
    <w:qFormat/>
    <w:uiPriority w:val="0"/>
    <w:rPr>
      <w:rFonts w:ascii="Tahoma" w:hAnsi="Tahoma" w:eastAsia="宋体" w:cs="Times New Roman"/>
      <w:b/>
      <w:bCs/>
      <w:kern w:val="2"/>
      <w:sz w:val="21"/>
      <w:szCs w:val="24"/>
    </w:rPr>
  </w:style>
  <w:style w:type="character" w:customStyle="1" w:styleId="69">
    <w:name w:val="批注文字 Char1"/>
    <w:basedOn w:val="41"/>
    <w:semiHidden/>
    <w:qFormat/>
    <w:uiPriority w:val="99"/>
    <w:rPr>
      <w:kern w:val="2"/>
      <w:sz w:val="21"/>
      <w:szCs w:val="24"/>
    </w:rPr>
  </w:style>
  <w:style w:type="character" w:customStyle="1" w:styleId="70">
    <w:name w:val="p121"/>
    <w:qFormat/>
    <w:uiPriority w:val="0"/>
    <w:rPr>
      <w:rFonts w:hint="default" w:ascii="ˎ̥" w:hAnsi="ˎ̥"/>
      <w:sz w:val="18"/>
      <w:szCs w:val="20"/>
    </w:rPr>
  </w:style>
  <w:style w:type="character" w:customStyle="1" w:styleId="71">
    <w:name w:val="h141"/>
    <w:qFormat/>
    <w:uiPriority w:val="0"/>
    <w:rPr>
      <w:rFonts w:ascii="Tahoma" w:hAnsi="Tahoma"/>
      <w:color w:val="262626"/>
      <w:sz w:val="21"/>
      <w:szCs w:val="20"/>
    </w:rPr>
  </w:style>
  <w:style w:type="character" w:customStyle="1" w:styleId="72">
    <w:name w:val="cfdate"/>
    <w:qFormat/>
    <w:uiPriority w:val="0"/>
    <w:rPr>
      <w:rFonts w:ascii="Tahoma" w:hAnsi="Tahoma"/>
      <w:color w:val="333333"/>
      <w:sz w:val="18"/>
      <w:szCs w:val="18"/>
    </w:rPr>
  </w:style>
  <w:style w:type="character" w:customStyle="1" w:styleId="73">
    <w:name w:val="特点 Char1"/>
    <w:qFormat/>
    <w:uiPriority w:val="0"/>
    <w:rPr>
      <w:rFonts w:ascii="Tahoma" w:hAnsi="Tahoma" w:eastAsia="宋体"/>
      <w:kern w:val="2"/>
      <w:sz w:val="21"/>
      <w:szCs w:val="24"/>
      <w:lang w:val="en-US" w:eastAsia="zh-CN" w:bidi="ar-SA"/>
    </w:rPr>
  </w:style>
  <w:style w:type="character" w:customStyle="1" w:styleId="74">
    <w:name w:val="纯文本 Char Char1"/>
    <w:qFormat/>
    <w:uiPriority w:val="0"/>
    <w:rPr>
      <w:rFonts w:ascii="宋体" w:hAnsi="Courier New" w:eastAsia="宋体"/>
      <w:kern w:val="2"/>
      <w:sz w:val="21"/>
      <w:szCs w:val="20"/>
      <w:lang w:val="en-US" w:eastAsia="zh-CN"/>
    </w:rPr>
  </w:style>
  <w:style w:type="character" w:customStyle="1" w:styleId="75">
    <w:name w:val="redfilefwwh"/>
    <w:qFormat/>
    <w:uiPriority w:val="0"/>
    <w:rPr>
      <w:rFonts w:ascii="Tahoma" w:hAnsi="Tahoma"/>
      <w:color w:val="BA2636"/>
      <w:sz w:val="18"/>
      <w:szCs w:val="18"/>
    </w:rPr>
  </w:style>
  <w:style w:type="character" w:customStyle="1" w:styleId="76">
    <w:name w:val="displayarti"/>
    <w:qFormat/>
    <w:uiPriority w:val="0"/>
    <w:rPr>
      <w:rFonts w:ascii="Tahoma" w:hAnsi="Tahoma"/>
      <w:color w:val="FFFFFF"/>
      <w:sz w:val="24"/>
      <w:szCs w:val="20"/>
      <w:shd w:val="clear" w:color="auto" w:fill="A00000"/>
    </w:rPr>
  </w:style>
  <w:style w:type="character" w:customStyle="1" w:styleId="77">
    <w:name w:val="Char Char1"/>
    <w:qFormat/>
    <w:uiPriority w:val="0"/>
    <w:rPr>
      <w:rFonts w:ascii="宋体" w:hAnsi="Courier New" w:eastAsia="宋体"/>
      <w:kern w:val="2"/>
      <w:sz w:val="21"/>
      <w:szCs w:val="20"/>
      <w:lang w:val="en-US" w:eastAsia="zh-CN"/>
    </w:rPr>
  </w:style>
  <w:style w:type="character" w:customStyle="1" w:styleId="78">
    <w:name w:val="qxdate"/>
    <w:qFormat/>
    <w:uiPriority w:val="0"/>
    <w:rPr>
      <w:rFonts w:ascii="Tahoma" w:hAnsi="Tahoma"/>
      <w:color w:val="333333"/>
      <w:sz w:val="18"/>
      <w:szCs w:val="18"/>
    </w:rPr>
  </w:style>
  <w:style w:type="character" w:customStyle="1" w:styleId="79">
    <w:name w:val="gjfg"/>
    <w:basedOn w:val="41"/>
    <w:qFormat/>
    <w:uiPriority w:val="0"/>
  </w:style>
  <w:style w:type="character" w:customStyle="1" w:styleId="80">
    <w:name w:val="redfilenumber"/>
    <w:qFormat/>
    <w:uiPriority w:val="0"/>
    <w:rPr>
      <w:rFonts w:ascii="Tahoma" w:hAnsi="Tahoma"/>
      <w:color w:val="BA2636"/>
      <w:sz w:val="18"/>
      <w:szCs w:val="18"/>
    </w:rPr>
  </w:style>
  <w:style w:type="character" w:customStyle="1" w:styleId="81">
    <w:name w:val="普通文字 Char Char"/>
    <w:qFormat/>
    <w:uiPriority w:val="0"/>
    <w:rPr>
      <w:rFonts w:ascii="宋体" w:hAnsi="Courier New" w:eastAsia="宋体"/>
      <w:kern w:val="2"/>
      <w:sz w:val="21"/>
      <w:szCs w:val="20"/>
      <w:lang w:val="en-US" w:eastAsia="zh-CN"/>
    </w:rPr>
  </w:style>
  <w:style w:type="paragraph" w:customStyle="1" w:styleId="82">
    <w:name w:val="样式3"/>
    <w:basedOn w:val="21"/>
    <w:qFormat/>
    <w:uiPriority w:val="0"/>
    <w:pPr>
      <w:spacing w:line="0" w:lineRule="atLeast"/>
      <w:outlineLvl w:val="0"/>
    </w:pPr>
    <w:rPr>
      <w:sz w:val="28"/>
    </w:rPr>
  </w:style>
  <w:style w:type="paragraph" w:customStyle="1" w:styleId="8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4">
    <w:name w:val="Char2"/>
    <w:basedOn w:val="1"/>
    <w:qFormat/>
    <w:uiPriority w:val="0"/>
    <w:rPr>
      <w:rFonts w:ascii="Tahoma" w:hAnsi="Tahoma"/>
      <w:sz w:val="24"/>
    </w:rPr>
  </w:style>
  <w:style w:type="paragraph" w:customStyle="1" w:styleId="85">
    <w:name w:val="标准"/>
    <w:basedOn w:val="1"/>
    <w:qFormat/>
    <w:uiPriority w:val="0"/>
    <w:pPr>
      <w:spacing w:line="360" w:lineRule="auto"/>
      <w:ind w:firstLine="200" w:firstLineChars="200"/>
    </w:pPr>
    <w:rPr>
      <w:rFonts w:cs="宋体"/>
    </w:rPr>
  </w:style>
  <w:style w:type="paragraph" w:customStyle="1" w:styleId="86">
    <w:name w:val="ptdl"/>
    <w:basedOn w:val="1"/>
    <w:qFormat/>
    <w:uiPriority w:val="0"/>
    <w:pPr>
      <w:spacing w:after="156"/>
      <w:ind w:firstLine="480"/>
    </w:pPr>
    <w:rPr>
      <w:sz w:val="24"/>
    </w:rPr>
  </w:style>
  <w:style w:type="paragraph" w:customStyle="1" w:styleId="87">
    <w:name w:val="正文_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Char Char Char Char"/>
    <w:basedOn w:val="1"/>
    <w:qFormat/>
    <w:uiPriority w:val="0"/>
    <w:rPr>
      <w:rFonts w:ascii="Tahoma" w:hAnsi="Tahoma"/>
      <w:sz w:val="24"/>
    </w:rPr>
  </w:style>
  <w:style w:type="paragraph" w:customStyle="1" w:styleId="89">
    <w:name w:val="样式1"/>
    <w:basedOn w:val="1"/>
    <w:qFormat/>
    <w:uiPriority w:val="0"/>
    <w:pPr>
      <w:spacing w:line="360" w:lineRule="auto"/>
      <w:jc w:val="center"/>
    </w:pPr>
    <w:rPr>
      <w:rFonts w:ascii="宋体" w:hAnsi="宋体"/>
      <w:b/>
      <w:sz w:val="32"/>
      <w:szCs w:val="30"/>
    </w:rPr>
  </w:style>
  <w:style w:type="paragraph" w:customStyle="1" w:styleId="90">
    <w:name w:val="Document Label"/>
    <w:basedOn w:val="1"/>
    <w:qFormat/>
    <w:uiPriority w:val="0"/>
    <w:pPr>
      <w:keepNext/>
      <w:keepLines/>
      <w:widowControl/>
      <w:spacing w:before="400" w:after="120" w:line="240" w:lineRule="atLeast"/>
      <w:jc w:val="left"/>
    </w:pPr>
    <w:rPr>
      <w:rFonts w:ascii="Arial Black" w:hAnsi="Arial Black"/>
      <w:spacing w:val="-100"/>
      <w:kern w:val="28"/>
      <w:sz w:val="108"/>
    </w:rPr>
  </w:style>
  <w:style w:type="paragraph" w:customStyle="1" w:styleId="91">
    <w:name w:val="列出段落1"/>
    <w:basedOn w:val="1"/>
    <w:qFormat/>
    <w:uiPriority w:val="99"/>
    <w:pPr>
      <w:ind w:firstLine="420" w:firstLineChars="200"/>
    </w:pPr>
  </w:style>
  <w:style w:type="paragraph" w:customStyle="1" w:styleId="92">
    <w:name w:val="彩色列表 - 强调文字颜色 11"/>
    <w:basedOn w:val="1"/>
    <w:qFormat/>
    <w:uiPriority w:val="34"/>
    <w:pPr>
      <w:ind w:firstLine="420" w:firstLineChars="200"/>
    </w:pPr>
  </w:style>
  <w:style w:type="paragraph" w:customStyle="1" w:styleId="93">
    <w:name w:val="Char1 Char Char Char Char Char Char"/>
    <w:basedOn w:val="1"/>
    <w:qFormat/>
    <w:uiPriority w:val="0"/>
    <w:rPr>
      <w:rFonts w:ascii="Tahoma" w:hAnsi="Tahoma"/>
      <w:sz w:val="24"/>
    </w:rPr>
  </w:style>
  <w:style w:type="paragraph" w:customStyle="1" w:styleId="94">
    <w:name w:val="纯文本_2"/>
    <w:basedOn w:val="87"/>
    <w:qFormat/>
    <w:uiPriority w:val="0"/>
    <w:rPr>
      <w:rFonts w:ascii="宋体" w:hAnsi="Courier New"/>
      <w:szCs w:val="20"/>
    </w:rPr>
  </w:style>
  <w:style w:type="paragraph" w:customStyle="1" w:styleId="95">
    <w:name w:val="Char"/>
    <w:basedOn w:val="1"/>
    <w:qFormat/>
    <w:uiPriority w:val="0"/>
    <w:pPr>
      <w:widowControl/>
      <w:spacing w:after="160" w:line="240" w:lineRule="exact"/>
      <w:jc w:val="left"/>
    </w:pPr>
    <w:rPr>
      <w:rFonts w:ascii="Verdana" w:hAnsi="Verdana"/>
      <w:kern w:val="0"/>
      <w:sz w:val="20"/>
      <w:lang w:eastAsia="en-US"/>
    </w:rPr>
  </w:style>
  <w:style w:type="paragraph" w:customStyle="1" w:styleId="96">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97">
    <w:name w:val="正文0"/>
    <w:basedOn w:val="1"/>
    <w:qFormat/>
    <w:uiPriority w:val="0"/>
    <w:pPr>
      <w:autoSpaceDE w:val="0"/>
      <w:autoSpaceDN w:val="0"/>
      <w:adjustRightInd w:val="0"/>
      <w:spacing w:before="240" w:after="60" w:line="360" w:lineRule="atLeast"/>
    </w:pPr>
    <w:rPr>
      <w:b/>
      <w:kern w:val="0"/>
      <w:sz w:val="24"/>
    </w:rPr>
  </w:style>
  <w:style w:type="paragraph" w:customStyle="1" w:styleId="98">
    <w:name w:val="Char Char Char Char Char Char Char"/>
    <w:basedOn w:val="1"/>
    <w:qFormat/>
    <w:uiPriority w:val="0"/>
    <w:rPr>
      <w:rFonts w:ascii="Tahoma" w:hAnsi="Tahoma"/>
      <w:sz w:val="24"/>
    </w:rPr>
  </w:style>
  <w:style w:type="paragraph" w:customStyle="1" w:styleId="99">
    <w:name w:val="Char Char Char Char1"/>
    <w:basedOn w:val="1"/>
    <w:qFormat/>
    <w:uiPriority w:val="0"/>
    <w:rPr>
      <w:rFonts w:ascii="Tahoma" w:hAnsi="Tahoma"/>
      <w:sz w:val="24"/>
    </w:rPr>
  </w:style>
  <w:style w:type="paragraph" w:customStyle="1" w:styleId="10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01">
    <w:name w:val="Char Char Char"/>
    <w:basedOn w:val="1"/>
    <w:qFormat/>
    <w:uiPriority w:val="0"/>
    <w:rPr>
      <w:rFonts w:ascii="Tahoma" w:hAnsi="Tahoma"/>
      <w:sz w:val="24"/>
    </w:rPr>
  </w:style>
  <w:style w:type="paragraph" w:customStyle="1" w:styleId="102">
    <w:name w:val="Char1"/>
    <w:basedOn w:val="1"/>
    <w:qFormat/>
    <w:uiPriority w:val="0"/>
    <w:rPr>
      <w:rFonts w:ascii="Tahoma" w:hAnsi="Tahoma"/>
      <w:sz w:val="24"/>
    </w:rPr>
  </w:style>
  <w:style w:type="paragraph" w:customStyle="1" w:styleId="103">
    <w:name w:val="Char3"/>
    <w:basedOn w:val="1"/>
    <w:qFormat/>
    <w:uiPriority w:val="0"/>
    <w:rPr>
      <w:rFonts w:ascii="Tahoma" w:hAnsi="Tahoma"/>
      <w:sz w:val="24"/>
    </w:rPr>
  </w:style>
  <w:style w:type="paragraph" w:customStyle="1" w:styleId="104">
    <w:name w:val="p0"/>
    <w:basedOn w:val="1"/>
    <w:qFormat/>
    <w:uiPriority w:val="0"/>
    <w:pPr>
      <w:widowControl/>
    </w:pPr>
    <w:rPr>
      <w:kern w:val="0"/>
      <w:szCs w:val="21"/>
    </w:rPr>
  </w:style>
  <w:style w:type="paragraph" w:customStyle="1" w:styleId="105">
    <w:name w:val="TOC 标题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06">
    <w:name w:val="Char Char Char Char Char Char Char Char Char Char"/>
    <w:basedOn w:val="1"/>
    <w:qFormat/>
    <w:uiPriority w:val="0"/>
    <w:rPr>
      <w:rFonts w:ascii="Tahoma" w:hAnsi="Tahoma"/>
      <w:sz w:val="24"/>
    </w:rPr>
  </w:style>
  <w:style w:type="paragraph" w:customStyle="1" w:styleId="107">
    <w:name w:val="段落格式"/>
    <w:basedOn w:val="1"/>
    <w:qFormat/>
    <w:uiPriority w:val="0"/>
    <w:pPr>
      <w:wordWrap w:val="0"/>
      <w:spacing w:after="60" w:line="500" w:lineRule="exact"/>
      <w:ind w:firstLine="640" w:firstLineChars="200"/>
    </w:pPr>
    <w:rPr>
      <w:rFonts w:ascii="Calibri" w:hAnsi="Calibri" w:eastAsia="仿宋_GB2312"/>
      <w:sz w:val="32"/>
      <w:szCs w:val="32"/>
    </w:rPr>
  </w:style>
  <w:style w:type="paragraph" w:customStyle="1" w:styleId="108">
    <w:name w:val="Char Char Char Char Char Char Char Char Char Char1"/>
    <w:basedOn w:val="1"/>
    <w:qFormat/>
    <w:uiPriority w:val="0"/>
    <w:rPr>
      <w:rFonts w:ascii="Tahoma" w:hAnsi="Tahoma"/>
      <w:sz w:val="24"/>
    </w:rPr>
  </w:style>
  <w:style w:type="paragraph" w:customStyle="1" w:styleId="109">
    <w:name w:val="Char21"/>
    <w:basedOn w:val="1"/>
    <w:qFormat/>
    <w:uiPriority w:val="0"/>
    <w:rPr>
      <w:rFonts w:ascii="Tahoma" w:hAnsi="Tahoma"/>
      <w:sz w:val="24"/>
    </w:rPr>
  </w:style>
  <w:style w:type="paragraph" w:customStyle="1" w:styleId="110">
    <w:name w:val="Char11"/>
    <w:basedOn w:val="1"/>
    <w:qFormat/>
    <w:uiPriority w:val="0"/>
    <w:rPr>
      <w:rFonts w:ascii="Tahoma" w:hAnsi="Tahoma"/>
      <w:sz w:val="24"/>
    </w:rPr>
  </w:style>
  <w:style w:type="paragraph" w:customStyle="1" w:styleId="111">
    <w:name w:val="正文_62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6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Fließtext"/>
    <w:basedOn w:val="1"/>
    <w:qFormat/>
    <w:uiPriority w:val="0"/>
    <w:pPr>
      <w:overflowPunct w:val="0"/>
      <w:autoSpaceDE w:val="0"/>
      <w:autoSpaceDN w:val="0"/>
      <w:adjustRightInd w:val="0"/>
      <w:textAlignment w:val="baseline"/>
    </w:pPr>
    <w:rPr>
      <w:kern w:val="28"/>
    </w:rPr>
  </w:style>
  <w:style w:type="paragraph" w:customStyle="1" w:styleId="114">
    <w:name w:val="Char1 Char Char Char Char Char Char1"/>
    <w:basedOn w:val="1"/>
    <w:qFormat/>
    <w:uiPriority w:val="0"/>
  </w:style>
  <w:style w:type="paragraph" w:customStyle="1" w:styleId="115">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116">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rPr>
  </w:style>
  <w:style w:type="paragraph" w:customStyle="1" w:styleId="11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8">
    <w:name w:val="列出段落11"/>
    <w:basedOn w:val="1"/>
    <w:link w:val="119"/>
    <w:qFormat/>
    <w:uiPriority w:val="34"/>
    <w:pPr>
      <w:ind w:firstLine="420" w:firstLineChars="200"/>
    </w:pPr>
    <w:rPr>
      <w:rFonts w:ascii="Calibri" w:hAnsi="Calibri"/>
      <w:szCs w:val="22"/>
    </w:rPr>
  </w:style>
  <w:style w:type="character" w:customStyle="1" w:styleId="119">
    <w:name w:val="列出段落 Char"/>
    <w:link w:val="118"/>
    <w:qFormat/>
    <w:uiPriority w:val="34"/>
    <w:rPr>
      <w:rFonts w:ascii="Calibri" w:hAnsi="Calibri"/>
      <w:kern w:val="2"/>
      <w:sz w:val="21"/>
      <w:szCs w:val="22"/>
    </w:rPr>
  </w:style>
  <w:style w:type="character" w:customStyle="1" w:styleId="120">
    <w:name w:val="apple-style-span"/>
    <w:basedOn w:val="41"/>
    <w:qFormat/>
    <w:uiPriority w:val="99"/>
    <w:rPr>
      <w:rFonts w:ascii="Tahoma" w:hAnsi="Tahoma" w:cs="Times New Roman"/>
      <w:sz w:val="24"/>
    </w:rPr>
  </w:style>
  <w:style w:type="character" w:customStyle="1" w:styleId="121">
    <w:name w:val="font31"/>
    <w:basedOn w:val="41"/>
    <w:qFormat/>
    <w:uiPriority w:val="0"/>
    <w:rPr>
      <w:rFonts w:hint="eastAsia" w:ascii="黑体" w:hAnsi="宋体" w:eastAsia="黑体" w:cs="黑体"/>
      <w:b/>
      <w:color w:val="000000"/>
      <w:sz w:val="32"/>
      <w:szCs w:val="32"/>
      <w:u w:val="none"/>
    </w:rPr>
  </w:style>
  <w:style w:type="character" w:customStyle="1" w:styleId="122">
    <w:name w:val="font01"/>
    <w:basedOn w:val="41"/>
    <w:qFormat/>
    <w:uiPriority w:val="0"/>
    <w:rPr>
      <w:rFonts w:hint="eastAsia" w:ascii="黑体" w:hAnsi="宋体" w:eastAsia="黑体" w:cs="黑体"/>
      <w:b/>
      <w:color w:val="000000"/>
      <w:sz w:val="18"/>
      <w:szCs w:val="18"/>
      <w:u w:val="none"/>
    </w:rPr>
  </w:style>
  <w:style w:type="paragraph" w:customStyle="1" w:styleId="123">
    <w:name w:val="正文2"/>
    <w:qFormat/>
    <w:uiPriority w:val="0"/>
    <w:pPr>
      <w:jc w:val="both"/>
    </w:pPr>
    <w:rPr>
      <w:rFonts w:ascii="Calibri" w:hAnsi="Calibri" w:eastAsia="宋体" w:cs="宋体"/>
      <w:kern w:val="2"/>
      <w:sz w:val="21"/>
      <w:szCs w:val="21"/>
      <w:lang w:val="en-US" w:eastAsia="zh-CN" w:bidi="ar-SA"/>
    </w:rPr>
  </w:style>
  <w:style w:type="character" w:customStyle="1" w:styleId="124">
    <w:name w:val="标题 Char"/>
    <w:basedOn w:val="41"/>
    <w:link w:val="35"/>
    <w:qFormat/>
    <w:uiPriority w:val="0"/>
    <w:rPr>
      <w:rFonts w:ascii="Cambria" w:hAnsi="Cambria" w:eastAsia="宋体" w:cs="Times New Roman"/>
      <w:b/>
      <w:bCs/>
      <w:kern w:val="2"/>
      <w:sz w:val="32"/>
      <w:szCs w:val="32"/>
    </w:rPr>
  </w:style>
  <w:style w:type="character" w:customStyle="1" w:styleId="125">
    <w:name w:val="highlight"/>
    <w:basedOn w:val="41"/>
    <w:qFormat/>
    <w:uiPriority w:val="0"/>
  </w:style>
  <w:style w:type="character" w:customStyle="1" w:styleId="126">
    <w:name w:val="font11"/>
    <w:basedOn w:val="41"/>
    <w:qFormat/>
    <w:uiPriority w:val="0"/>
    <w:rPr>
      <w:rFonts w:hint="eastAsia" w:ascii="仿宋_GB2312" w:eastAsia="仿宋_GB2312" w:cs="仿宋_GB2312"/>
      <w:b/>
      <w:color w:val="FF0000"/>
      <w:sz w:val="24"/>
      <w:szCs w:val="24"/>
      <w:u w:val="none"/>
    </w:rPr>
  </w:style>
  <w:style w:type="character" w:customStyle="1" w:styleId="127">
    <w:name w:val="font41"/>
    <w:basedOn w:val="41"/>
    <w:qFormat/>
    <w:uiPriority w:val="0"/>
    <w:rPr>
      <w:rFonts w:hint="eastAsia" w:ascii="仿宋_GB2312" w:eastAsia="仿宋_GB2312" w:cs="仿宋_GB2312"/>
      <w:color w:val="000000"/>
      <w:sz w:val="24"/>
      <w:szCs w:val="24"/>
      <w:u w:val="none"/>
    </w:rPr>
  </w:style>
  <w:style w:type="character" w:customStyle="1" w:styleId="128">
    <w:name w:val="NormalCharacter"/>
    <w:qFormat/>
    <w:uiPriority w:val="0"/>
    <w:rPr>
      <w:rFonts w:ascii="Tahoma" w:hAnsi="Tahoma"/>
      <w:sz w:val="24"/>
    </w:rPr>
  </w:style>
  <w:style w:type="paragraph" w:customStyle="1" w:styleId="129">
    <w:name w:val="1"/>
    <w:basedOn w:val="1"/>
    <w:next w:val="1"/>
    <w:qFormat/>
    <w:uiPriority w:val="0"/>
    <w:rPr>
      <w:szCs w:val="24"/>
    </w:rPr>
  </w:style>
  <w:style w:type="paragraph" w:customStyle="1" w:styleId="130">
    <w:name w:val="Char Char10"/>
    <w:basedOn w:val="1"/>
    <w:next w:val="1"/>
    <w:qFormat/>
    <w:uiPriority w:val="0"/>
    <w:pPr>
      <w:shd w:val="clear" w:color="auto" w:fill="000080"/>
    </w:pPr>
    <w:rPr>
      <w:rFonts w:ascii="Tahoma" w:hAnsi="Tahoma" w:eastAsia="Times New Roman"/>
      <w:kern w:val="0"/>
      <w:sz w:val="24"/>
    </w:rPr>
  </w:style>
  <w:style w:type="paragraph" w:customStyle="1" w:styleId="131">
    <w:name w:val="a"/>
    <w:qFormat/>
    <w:uiPriority w:val="0"/>
    <w:rPr>
      <w:rFonts w:ascii="宋体" w:hAnsi="宋体" w:eastAsia="宋体" w:cs="宋体"/>
      <w:sz w:val="24"/>
      <w:lang w:val="en-US" w:eastAsia="zh-CN" w:bidi="ar-SA"/>
    </w:rPr>
  </w:style>
  <w:style w:type="paragraph" w:customStyle="1" w:styleId="132">
    <w:name w:val="Char Char Char Char Char Char1 Char"/>
    <w:basedOn w:val="1"/>
    <w:qFormat/>
    <w:uiPriority w:val="0"/>
    <w:rPr>
      <w:rFonts w:ascii="Tahoma" w:hAnsi="Tahoma"/>
      <w:sz w:val="24"/>
    </w:rPr>
  </w:style>
  <w:style w:type="paragraph" w:customStyle="1" w:styleId="133">
    <w:name w:val="Char Char Char1"/>
    <w:basedOn w:val="1"/>
    <w:qFormat/>
    <w:uiPriority w:val="0"/>
    <w:rPr>
      <w:rFonts w:ascii="Wingdings" w:hAnsi="Wingdings" w:cs="Courier New"/>
      <w:sz w:val="24"/>
    </w:rPr>
  </w:style>
  <w:style w:type="paragraph" w:customStyle="1" w:styleId="134">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Char2 Char Char Char Char Char Char Char Char Char Char Char Char"/>
    <w:basedOn w:val="1"/>
    <w:qFormat/>
    <w:uiPriority w:val="0"/>
    <w:pPr>
      <w:spacing w:line="360" w:lineRule="auto"/>
      <w:ind w:firstLine="200" w:firstLineChars="200"/>
    </w:pPr>
    <w:rPr>
      <w:rFonts w:ascii="Tahoma" w:hAnsi="Tahoma"/>
      <w:sz w:val="24"/>
      <w:szCs w:val="24"/>
    </w:rPr>
  </w:style>
  <w:style w:type="paragraph" w:customStyle="1" w:styleId="137">
    <w:name w:val="我的正文"/>
    <w:basedOn w:val="1"/>
    <w:qFormat/>
    <w:uiPriority w:val="0"/>
    <w:pPr>
      <w:spacing w:line="400" w:lineRule="exact"/>
      <w:ind w:firstLine="200" w:firstLineChars="200"/>
    </w:pPr>
    <w:rPr>
      <w:rFonts w:ascii="Dotum" w:hAnsi="Dotum"/>
      <w:sz w:val="24"/>
    </w:rPr>
  </w:style>
  <w:style w:type="paragraph" w:customStyle="1" w:styleId="138">
    <w:name w:val="Char2 Char Char Char Char Char Char Char Char Char Char Char Char1"/>
    <w:basedOn w:val="1"/>
    <w:qFormat/>
    <w:uiPriority w:val="0"/>
    <w:pPr>
      <w:spacing w:line="360" w:lineRule="auto"/>
      <w:ind w:firstLine="200" w:firstLineChars="200"/>
    </w:pPr>
    <w:rPr>
      <w:rFonts w:ascii="Tahoma" w:hAnsi="Tahoma" w:cs="Tahoma"/>
      <w:sz w:val="24"/>
      <w:szCs w:val="24"/>
    </w:rPr>
  </w:style>
  <w:style w:type="character" w:customStyle="1" w:styleId="139">
    <w:name w:val="正文首行缩进 2 Char"/>
    <w:basedOn w:val="41"/>
    <w:link w:val="38"/>
    <w:qFormat/>
    <w:uiPriority w:val="0"/>
    <w:rPr>
      <w:rFonts w:ascii="Times New Roman" w:hAnsi="Times New Roman" w:eastAsia="宋体" w:cs="Times New Roman"/>
      <w:szCs w:val="24"/>
    </w:rPr>
  </w:style>
  <w:style w:type="paragraph" w:customStyle="1" w:styleId="140">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41">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42">
    <w:name w:val="null3"/>
    <w:hidden/>
    <w:qFormat/>
    <w:uiPriority w:val="0"/>
    <w:pPr>
      <w:spacing w:line="400" w:lineRule="exact"/>
    </w:pPr>
    <w:rPr>
      <w:rFonts w:hint="eastAsia" w:asciiTheme="minorHAnsi" w:hAnsiTheme="minorHAnsi" w:eastAsiaTheme="minorEastAsia" w:cstheme="minorBidi"/>
      <w:lang w:val="en-US" w:eastAsia="zh-CN" w:bidi="ar-SA"/>
    </w:rPr>
  </w:style>
  <w:style w:type="character" w:customStyle="1" w:styleId="143">
    <w:name w:val="正文文本缩进 Char"/>
    <w:basedOn w:val="41"/>
    <w:link w:val="18"/>
    <w:qFormat/>
    <w:uiPriority w:val="0"/>
    <w:rPr>
      <w:rFonts w:ascii="宋体" w:hAnsi="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54</Pages>
  <Words>4993</Words>
  <Characters>5351</Characters>
  <Lines>253</Lines>
  <Paragraphs>71</Paragraphs>
  <TotalTime>21</TotalTime>
  <ScaleCrop>false</ScaleCrop>
  <LinksUpToDate>false</LinksUpToDate>
  <CharactersWithSpaces>5403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2023-01-04T17:15:00Z</dcterms:created>
  <dc:creator>Administrator</dc:creator>
  <cp:lastModifiedBy>杨杰</cp:lastModifiedBy>
  <cp:lastPrinted>2026-03-25T15:43:00Z</cp:lastPrinted>
  <dcterms:modified xsi:type="dcterms:W3CDTF">2026-04-03T01:13:27Z</dcterms:modified>
  <dc:title>福州市政府采购</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BC9C1495B5C34BC985E188D77443CECE</vt:lpwstr>
  </property>
  <property fmtid="{D5CDD505-2E9C-101B-9397-08002B2CF9AE}" pid="4" name="KSOTemplateDocerSaveRecord">
    <vt:lpwstr>eyJoZGlkIjoiNmY5NmVhOTFjNTczNWYwZGEwYjMwMTI1MTAyODlkNTkiLCJ1c2VySWQiOiIxNTE0NzY2OTA0In0=</vt:lpwstr>
  </property>
</Properties>
</file>