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600" w:lineRule="auto"/>
        <w:ind w:firstLine="0" w:firstLineChars="0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Times New Roman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年上半年福州市物流业运行情况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上半年，全市物流业总体保持平稳运行</w:t>
      </w:r>
      <w:r>
        <w:rPr>
          <w:rFonts w:hint="default" w:ascii="仿宋_GB2312" w:hAnsi="Times New Roman" w:eastAsia="仿宋_GB2312" w:cs="Times New Roman"/>
          <w:sz w:val="32"/>
          <w:szCs w:val="32"/>
          <w:lang w:val="en" w:eastAsia="zh-CN"/>
        </w:rPr>
        <w:t>,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物流业业务收入、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物流业增加值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保持增长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，物流业固定资产投资完成额增势良好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一、福州市物流业业务收入保持增长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据初步测算，上半年，全市物流业业务收入753.55亿元，比上年同期增长5.8%。其中交通运输、仓储业、邮政业中的物流业业务收入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552.21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亿元，增长4.4%；批发和零售业中的物流业业务收入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201.34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亿元，增长9.8%。</w:t>
      </w:r>
      <w:bookmarkStart w:id="0" w:name="OLE_LINK1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（见表1）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GB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GB"/>
        </w:rPr>
        <w:t>表1 202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GB"/>
        </w:rPr>
        <w:t>年上半年福州市物流业业务收入 单位：亿元、%</w:t>
      </w:r>
    </w:p>
    <w:tbl>
      <w:tblPr>
        <w:tblStyle w:val="5"/>
        <w:tblpPr w:leftFromText="180" w:rightFromText="180" w:vertAnchor="text" w:horzAnchor="page" w:tblpX="1857" w:tblpY="106"/>
        <w:tblOverlap w:val="never"/>
        <w:tblW w:w="825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4"/>
        <w:gridCol w:w="1778"/>
        <w:gridCol w:w="1778"/>
        <w:gridCol w:w="136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指 </w:t>
            </w:r>
            <w:r>
              <w:rPr>
                <w:rStyle w:val="12"/>
                <w:rFonts w:hAnsi="宋体"/>
                <w:lang w:val="en-US" w:eastAsia="zh-CN" w:bidi="ar"/>
              </w:rPr>
              <w:t xml:space="preserve"> 标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2025年上半年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2024年上半年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同比增长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3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物流业业务收入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753.55 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712.24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3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1．交通运输、仓储业、邮政业中的物流业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552.21 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528.9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3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2．批发和零售业中的物流业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201.34</w:t>
            </w:r>
          </w:p>
        </w:tc>
        <w:tc>
          <w:tcPr>
            <w:tcW w:w="177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183.34</w:t>
            </w:r>
          </w:p>
        </w:tc>
        <w:tc>
          <w:tcPr>
            <w:tcW w:w="136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</w:tr>
    </w:tbl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二、福州市物流业增加值平稳增长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上半年，全市物流业实现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增加值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94.73亿元，按可比价格计算，比上年同期增长6.0%。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其中交通运输、仓储业、邮政业中的物流业增加值</w:t>
      </w:r>
      <w:r>
        <w:rPr>
          <w:rFonts w:hint="default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61.74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亿元，增长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5.9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批发和零售业中的物流业增加值</w:t>
      </w:r>
      <w:r>
        <w:rPr>
          <w:rFonts w:hint="default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132.99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亿元，增长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6.1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（见表2）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GB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GB"/>
        </w:rPr>
        <w:t>表2  202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GB"/>
        </w:rPr>
        <w:t>年上半年福州市物流业增加值  单位：亿元、%</w:t>
      </w:r>
    </w:p>
    <w:tbl>
      <w:tblPr>
        <w:tblStyle w:val="5"/>
        <w:tblW w:w="8047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788"/>
        <w:gridCol w:w="1797"/>
        <w:gridCol w:w="186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tblHeader/>
          <w:jc w:val="center"/>
        </w:trPr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   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2025年上半年</w:t>
            </w:r>
          </w:p>
        </w:tc>
        <w:tc>
          <w:tcPr>
            <w:tcW w:w="1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2024年上半年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同比增长（按可比价格计算）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增加值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394.73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372.15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1.交通运输、仓储业、邮政业中的物流业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61.74</w:t>
            </w:r>
          </w:p>
        </w:tc>
        <w:tc>
          <w:tcPr>
            <w:tcW w:w="17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246.92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2.批发和零售业中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132.99 </w:t>
            </w:r>
          </w:p>
        </w:tc>
        <w:tc>
          <w:tcPr>
            <w:tcW w:w="17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125.23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物流业增加值占GDP的比重为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6.0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%，比上年同期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0.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个百分点；占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第三产业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增加值的比重为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10.0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%，比上年同期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0.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个百分点。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见表3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表3   202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年上半年福州市物流业增加值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Times New Roman" w:eastAsia="仿宋_GB2312" w:cs="Times New Roman"/>
          <w:b/>
          <w:bCs/>
          <w:color w:val="auto"/>
          <w:sz w:val="32"/>
          <w:szCs w:val="32"/>
          <w:lang w:val="en-GB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 xml:space="preserve">占第三产业及地区生产总值比重  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GB"/>
        </w:rPr>
        <w:t>单位：亿元、%</w:t>
      </w:r>
    </w:p>
    <w:tbl>
      <w:tblPr>
        <w:tblStyle w:val="5"/>
        <w:tblW w:w="803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796"/>
        <w:gridCol w:w="1782"/>
        <w:gridCol w:w="180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65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年  份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物流业增加值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占第三产业增加值比重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占地区生产总值比重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6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2023年上半年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334.76 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10.2 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2024年上半年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372.15 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10.4 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2025年上半年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394.73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10.0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三、福州市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物流业</w:t>
      </w:r>
      <w:r>
        <w:rPr>
          <w:rFonts w:hint="eastAsia" w:ascii="黑体" w:hAnsi="黑体" w:eastAsia="黑体" w:cs="黑体"/>
          <w:bCs/>
          <w:sz w:val="32"/>
          <w:szCs w:val="32"/>
        </w:rPr>
        <w:t>投资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额增势良好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上半年，全市物流业固定资产投资完成额比上年同期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增长10.7</w:t>
      </w:r>
      <w:r>
        <w:rPr>
          <w:rFonts w:hint="eastAsia" w:ascii="仿宋_GB2312" w:hAnsi="Times New Roman" w:eastAsia="仿宋_GB2312" w:cs="Times New Roman"/>
          <w:sz w:val="32"/>
          <w:szCs w:val="32"/>
        </w:rPr>
        <w:t>%。其中交通运输、仓储业、邮政业中的物流业投资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增长8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批发和零售业中的物流业投资增长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18.5</w:t>
      </w:r>
      <w:r>
        <w:rPr>
          <w:rFonts w:hint="eastAsia" w:ascii="仿宋_GB2312" w:hAnsi="Times New Roman" w:eastAsia="仿宋_GB2312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总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体</w:t>
      </w:r>
      <w:r>
        <w:rPr>
          <w:rFonts w:hint="eastAsia" w:ascii="仿宋_GB2312" w:hAnsi="Times New Roman" w:eastAsia="仿宋_GB2312" w:cs="Times New Roman"/>
          <w:sz w:val="32"/>
          <w:szCs w:val="32"/>
        </w:rPr>
        <w:t>看，上半年物流业运行保持平稳态势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制约物流业回升向好的因素依然存在。下阶段，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要持续</w:t>
      </w:r>
      <w:r>
        <w:rPr>
          <w:rFonts w:hint="eastAsia" w:ascii="仿宋_GB2312" w:hAnsi="Times New Roman" w:eastAsia="仿宋_GB2312" w:cs="Times New Roman"/>
          <w:sz w:val="32"/>
          <w:szCs w:val="32"/>
        </w:rPr>
        <w:t>激发市场活力，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鼓励企业进行绿色化、数字化、智能化升级改造，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不断巩固和增强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物流服务能力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，促进物流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业高质量发展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YzhhOWFiYjc4MjlmNGQxOWZkZjI3OGI0OGQwYmQifQ=="/>
    <w:docVar w:name="KSO_WPS_MARK_KEY" w:val="069832c3-7311-4a3a-837e-cbaf971b8f5e"/>
  </w:docVars>
  <w:rsids>
    <w:rsidRoot w:val="00497D3D"/>
    <w:rsid w:val="00002F06"/>
    <w:rsid w:val="00003D0D"/>
    <w:rsid w:val="0004280D"/>
    <w:rsid w:val="00045B0A"/>
    <w:rsid w:val="00045CFC"/>
    <w:rsid w:val="00073FD0"/>
    <w:rsid w:val="000B37E1"/>
    <w:rsid w:val="0013009C"/>
    <w:rsid w:val="00141085"/>
    <w:rsid w:val="00186F1D"/>
    <w:rsid w:val="001E5D3E"/>
    <w:rsid w:val="001F6822"/>
    <w:rsid w:val="00204309"/>
    <w:rsid w:val="00237BFD"/>
    <w:rsid w:val="002E677B"/>
    <w:rsid w:val="00310840"/>
    <w:rsid w:val="003453F1"/>
    <w:rsid w:val="003A277E"/>
    <w:rsid w:val="00497D3D"/>
    <w:rsid w:val="004A013A"/>
    <w:rsid w:val="004A17DE"/>
    <w:rsid w:val="004E24E5"/>
    <w:rsid w:val="005225FF"/>
    <w:rsid w:val="00525C12"/>
    <w:rsid w:val="0056402A"/>
    <w:rsid w:val="005C5250"/>
    <w:rsid w:val="005D7D97"/>
    <w:rsid w:val="00626E0E"/>
    <w:rsid w:val="00631265"/>
    <w:rsid w:val="00673F4A"/>
    <w:rsid w:val="006A4E85"/>
    <w:rsid w:val="006C50B2"/>
    <w:rsid w:val="00774886"/>
    <w:rsid w:val="007903DC"/>
    <w:rsid w:val="007C134D"/>
    <w:rsid w:val="007D1E3D"/>
    <w:rsid w:val="00801E7D"/>
    <w:rsid w:val="00811D37"/>
    <w:rsid w:val="00844453"/>
    <w:rsid w:val="008453BA"/>
    <w:rsid w:val="00852073"/>
    <w:rsid w:val="00876100"/>
    <w:rsid w:val="00887A13"/>
    <w:rsid w:val="008A3375"/>
    <w:rsid w:val="008A7917"/>
    <w:rsid w:val="008E0A03"/>
    <w:rsid w:val="008F0E8C"/>
    <w:rsid w:val="008F43A5"/>
    <w:rsid w:val="00921A4D"/>
    <w:rsid w:val="00925011"/>
    <w:rsid w:val="00933561"/>
    <w:rsid w:val="00954943"/>
    <w:rsid w:val="009B13EF"/>
    <w:rsid w:val="009B14BF"/>
    <w:rsid w:val="00A5210A"/>
    <w:rsid w:val="00AF71F6"/>
    <w:rsid w:val="00B224F6"/>
    <w:rsid w:val="00B570FE"/>
    <w:rsid w:val="00B83AF3"/>
    <w:rsid w:val="00C26913"/>
    <w:rsid w:val="00C32E56"/>
    <w:rsid w:val="00C42D19"/>
    <w:rsid w:val="00CC0B47"/>
    <w:rsid w:val="00CD1495"/>
    <w:rsid w:val="00D43B98"/>
    <w:rsid w:val="00D45FBB"/>
    <w:rsid w:val="00DA7B6E"/>
    <w:rsid w:val="00DF2C2E"/>
    <w:rsid w:val="00E0349E"/>
    <w:rsid w:val="00E2011D"/>
    <w:rsid w:val="00E22022"/>
    <w:rsid w:val="00E85DF6"/>
    <w:rsid w:val="00EC46C6"/>
    <w:rsid w:val="00ED6F9A"/>
    <w:rsid w:val="00EF4A97"/>
    <w:rsid w:val="00F00FFA"/>
    <w:rsid w:val="00F17BA2"/>
    <w:rsid w:val="00F203D9"/>
    <w:rsid w:val="00F25785"/>
    <w:rsid w:val="00F27774"/>
    <w:rsid w:val="00FD7F1A"/>
    <w:rsid w:val="01E23011"/>
    <w:rsid w:val="04AD1A8C"/>
    <w:rsid w:val="068428E9"/>
    <w:rsid w:val="082C4FE6"/>
    <w:rsid w:val="09CB24F9"/>
    <w:rsid w:val="0A064A00"/>
    <w:rsid w:val="0BAA1044"/>
    <w:rsid w:val="0C8427DA"/>
    <w:rsid w:val="0FC1695C"/>
    <w:rsid w:val="10E21E49"/>
    <w:rsid w:val="11C95F9C"/>
    <w:rsid w:val="12246BD4"/>
    <w:rsid w:val="1226519C"/>
    <w:rsid w:val="127A7296"/>
    <w:rsid w:val="12EC1F42"/>
    <w:rsid w:val="1351621A"/>
    <w:rsid w:val="13D11138"/>
    <w:rsid w:val="140101EE"/>
    <w:rsid w:val="1B5508A0"/>
    <w:rsid w:val="1C027B46"/>
    <w:rsid w:val="1CF71C0F"/>
    <w:rsid w:val="1E025791"/>
    <w:rsid w:val="26404627"/>
    <w:rsid w:val="269E759F"/>
    <w:rsid w:val="27B1527F"/>
    <w:rsid w:val="287700A8"/>
    <w:rsid w:val="29EB3C9F"/>
    <w:rsid w:val="2AFD589E"/>
    <w:rsid w:val="2B1F38A1"/>
    <w:rsid w:val="2CB74F17"/>
    <w:rsid w:val="2D4A5258"/>
    <w:rsid w:val="2F895B2E"/>
    <w:rsid w:val="30BF083E"/>
    <w:rsid w:val="31336588"/>
    <w:rsid w:val="348F0C0C"/>
    <w:rsid w:val="37024FE0"/>
    <w:rsid w:val="3C435A80"/>
    <w:rsid w:val="3FEA30CF"/>
    <w:rsid w:val="3FED7AB3"/>
    <w:rsid w:val="40095632"/>
    <w:rsid w:val="40A74706"/>
    <w:rsid w:val="41167454"/>
    <w:rsid w:val="41250249"/>
    <w:rsid w:val="431A7B56"/>
    <w:rsid w:val="43944796"/>
    <w:rsid w:val="4496320C"/>
    <w:rsid w:val="48F74BC1"/>
    <w:rsid w:val="498E392B"/>
    <w:rsid w:val="4B2B0B52"/>
    <w:rsid w:val="4DA24250"/>
    <w:rsid w:val="50EE68AA"/>
    <w:rsid w:val="51BA52AC"/>
    <w:rsid w:val="567D3D6B"/>
    <w:rsid w:val="574C36F9"/>
    <w:rsid w:val="574F3E1A"/>
    <w:rsid w:val="580076E4"/>
    <w:rsid w:val="592E180D"/>
    <w:rsid w:val="5BF3150D"/>
    <w:rsid w:val="5C22382D"/>
    <w:rsid w:val="5D034B40"/>
    <w:rsid w:val="5D867E6A"/>
    <w:rsid w:val="5DDECB23"/>
    <w:rsid w:val="5FFEA08E"/>
    <w:rsid w:val="62083543"/>
    <w:rsid w:val="636A1027"/>
    <w:rsid w:val="64D91E95"/>
    <w:rsid w:val="66EF7DB3"/>
    <w:rsid w:val="67CB216B"/>
    <w:rsid w:val="6832131A"/>
    <w:rsid w:val="6DCE1028"/>
    <w:rsid w:val="70E66791"/>
    <w:rsid w:val="736F3422"/>
    <w:rsid w:val="75023E22"/>
    <w:rsid w:val="763E230A"/>
    <w:rsid w:val="76FD0B0D"/>
    <w:rsid w:val="77E61924"/>
    <w:rsid w:val="7BB5BDF3"/>
    <w:rsid w:val="7C8D2B6B"/>
    <w:rsid w:val="9E7B463A"/>
    <w:rsid w:val="AECB12A4"/>
    <w:rsid w:val="AF9AEC92"/>
    <w:rsid w:val="DDCC6A2A"/>
    <w:rsid w:val="DFEBE5D0"/>
    <w:rsid w:val="E53F1250"/>
    <w:rsid w:val="F7772BAA"/>
    <w:rsid w:val="F7F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font1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996</Characters>
  <Lines>12</Lines>
  <Paragraphs>3</Paragraphs>
  <TotalTime>40</TotalTime>
  <ScaleCrop>false</ScaleCrop>
  <LinksUpToDate>false</LinksUpToDate>
  <CharactersWithSpaces>1026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2023-07-22T09:20:00Z</dcterms:created>
  <dc:creator>Leslin Liu</dc:creator>
  <cp:lastModifiedBy>杨杰</cp:lastModifiedBy>
  <cp:lastPrinted>2025-08-05T08:30:00Z</cp:lastPrinted>
  <dcterms:modified xsi:type="dcterms:W3CDTF">2025-08-15T10:11:18Z</dcterms:modified>
  <dc:title>2024年上半年福州市物流业运行情况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CE8E394032B74891B4F50A0F5F19B2F3_13</vt:lpwstr>
  </property>
  <property fmtid="{D5CDD505-2E9C-101B-9397-08002B2CF9AE}" pid="4" name="KSOTemplateDocerSaveRecord">
    <vt:lpwstr>eyJoZGlkIjoiMjczNmUxNzY3OWUzM2ZhNWNjMzNmYTk1ZTkyNjZiMjgiLCJ1c2VySWQiOiIxMTY3ODk4MDEzIn0=</vt:lpwstr>
  </property>
</Properties>
</file>