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4" w:name="_GoBack"/>
      <w:bookmarkEnd w:id="4"/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11月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份福州市物流业景气指数（LPI）情况</w:t>
      </w:r>
      <w:bookmarkEnd w:id="0"/>
    </w:p>
    <w:p>
      <w:pPr>
        <w:spacing w:line="560" w:lineRule="exact"/>
        <w:ind w:firstLine="640" w:firstLineChars="200"/>
        <w:rPr>
          <w:rFonts w:ascii="仿宋_GB2312" w:hAnsi="Times New Roman" w:eastAsia="舒体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sz w:val="32"/>
          <w:lang w:val="en-US" w:eastAsia="zh-CN"/>
        </w:rPr>
        <w:t>11月，福州市物流业景气指数（LPI）为52.7%，较上月上升0.3个百分点，呈现回暖状态（见图1）。12个单项指数呈现“六升一持平五降”。其中：库存周转次数、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业务总量、设备利用率、新订单（客户需求）、平均库存量、</w:t>
      </w:r>
      <w:r>
        <w:rPr>
          <w:rFonts w:hint="eastAsia" w:ascii="仿宋_GB2312" w:hAnsi="仿宋" w:eastAsia="仿宋_GB2312"/>
          <w:b w:val="0"/>
          <w:sz w:val="32"/>
          <w:lang w:val="en-US" w:eastAsia="zh-CN"/>
        </w:rPr>
        <w:t>从业人员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等六项指数</w:t>
      </w:r>
      <w:r>
        <w:rPr>
          <w:rFonts w:hint="eastAsia" w:ascii="仿宋_GB2312" w:hAnsi="仿宋" w:eastAsia="仿宋_GB2312"/>
          <w:b w:val="0"/>
          <w:sz w:val="32"/>
          <w:lang w:val="en-US" w:eastAsia="zh-CN"/>
        </w:rPr>
        <w:t>有所回升，上升幅度为0.1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%至</w:t>
      </w:r>
      <w:r>
        <w:rPr>
          <w:rFonts w:hint="eastAsia" w:ascii="仿宋_GB2312" w:hAnsi="仿宋" w:eastAsia="仿宋_GB2312"/>
          <w:b w:val="0"/>
          <w:sz w:val="32"/>
          <w:lang w:val="en-US" w:eastAsia="zh-CN"/>
        </w:rPr>
        <w:t>1.1%之间。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主营业务利润</w:t>
      </w:r>
      <w:r>
        <w:rPr>
          <w:rFonts w:hint="eastAsia" w:ascii="仿宋_GB2312" w:hAnsi="仿宋" w:eastAsia="仿宋_GB2312"/>
          <w:b w:val="0"/>
          <w:sz w:val="32"/>
          <w:lang w:val="en-US" w:eastAsia="zh-CN"/>
        </w:rPr>
        <w:t>持平，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固定资产投资完成额、</w:t>
      </w:r>
      <w:r>
        <w:rPr>
          <w:rFonts w:hint="eastAsia" w:ascii="仿宋_GB2312" w:hAnsi="仿宋" w:eastAsia="仿宋_GB2312"/>
          <w:b w:val="0"/>
          <w:sz w:val="32"/>
          <w:lang w:val="en-US" w:eastAsia="zh-CN"/>
        </w:rPr>
        <w:t>资金周转率、主营业务成本、物流服务价格、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业务活动预期等指数较上月呈现0.1%至1.5%之间小幅回落（见表1）。</w:t>
      </w:r>
    </w:p>
    <w:p>
      <w:pPr>
        <w:widowControl/>
        <w:spacing w:line="560" w:lineRule="exact"/>
        <w:ind w:firstLine="42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231140</wp:posOffset>
            </wp:positionV>
            <wp:extent cx="5615305" cy="2413635"/>
            <wp:effectExtent l="0" t="0" r="8255" b="9525"/>
            <wp:wrapNone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420" w:firstLineChars="200"/>
      </w:pPr>
    </w:p>
    <w:p>
      <w:pPr>
        <w:widowControl/>
        <w:spacing w:line="560" w:lineRule="exact"/>
        <w:ind w:firstLine="420" w:firstLineChars="200"/>
      </w:pPr>
    </w:p>
    <w:p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图1  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2024年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福州市物流业景气指数（LPI）</w:t>
      </w:r>
    </w:p>
    <w:p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表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 xml:space="preserve">1 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2025年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  <w:lang w:val="en-US" w:eastAsia="zh-CN"/>
        </w:rPr>
        <w:t>11月</w:t>
      </w:r>
      <w:r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  <w:t>福州市物流业景气指数（LPI）环比、同比变化情况</w:t>
      </w:r>
    </w:p>
    <w:tbl>
      <w:tblPr>
        <w:tblStyle w:val="5"/>
        <w:tblW w:w="90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40"/>
        <w:gridCol w:w="1275"/>
        <w:gridCol w:w="1320"/>
        <w:gridCol w:w="1320"/>
        <w:gridCol w:w="133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tblHeader/>
          <w:jc w:val="center"/>
        </w:trPr>
        <w:tc>
          <w:tcPr>
            <w:tcW w:w="2518" w:type="dxa"/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3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物流业景气指数（LPI）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固定资产投资完成额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平均库存量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60.2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库存周转次数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业务活动预期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物流服务价格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设备利用率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主营业务成本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51.9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52.1 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新订单（客户需求）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业务总量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资金周转率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 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主营业务利润</w:t>
            </w:r>
          </w:p>
        </w:tc>
        <w:tc>
          <w:tcPr>
            <w:tcW w:w="124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</w:t>
            </w:r>
          </w:p>
        </w:tc>
        <w:tc>
          <w:tcPr>
            <w:tcW w:w="127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</w:t>
            </w:r>
          </w:p>
        </w:tc>
        <w:tc>
          <w:tcPr>
            <w:tcW w:w="13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42.1</w:t>
            </w:r>
          </w:p>
        </w:tc>
        <w:tc>
          <w:tcPr>
            <w:tcW w:w="133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一、物流市场需求略有回暖，市场保持景气。</w:t>
      </w:r>
      <w:bookmarkStart w:id="1" w:name="OLE_LINK14"/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  <w:t>11月，福州市物流新订单指数为52.5%，较上月上升0.6个百分点（见图2）。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分行业看，运输业新订单指数为54%，较上月上升1.8个百分点；多式联运和运输代理业新订单指数为50%，较上月回落8.3个百分点；装卸搬运和仓储业新订单指数为42.3%，较上月上升3.4个百分点。分A级企业看，5A级企业新订单指数为46.7%，较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上升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5.0个百分点；4A级企业新订单指数为63.1% ，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较上月上升1.6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个百分点；3A级企业新订单指数为65.6%，较上月回落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个百分点。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615940" cy="2919095"/>
            <wp:effectExtent l="0" t="0" r="7620" b="698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图2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福州市物流新订单指数图</w:t>
      </w:r>
      <w:bookmarkEnd w:id="1"/>
    </w:p>
    <w:p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0" w:firstLineChars="0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物流业务总量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稳中有升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11月，福州市物流业务总量指数为52.4%，较上月上升0.1个百分点（见图3）。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分行业看，运输业业务总量指数为58.0%，较上月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上升8.0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个百分点；多式联运和运输代理业业务总量指数为41.7%，较上月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回落8.3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个百分点；装卸搬运和仓储业业务总量指数为45.9%，较上月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上升7.0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个百分点。分A级企业看，5A级企业业务总量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指数为40.5%，较上月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上升7.2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个百分点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；4A级企业业务总量指数为58.3%，较上月</w:t>
      </w:r>
      <w:r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回落3.2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个百分点；3A级企业业务总量指数为54.5%，较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上月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回落5.5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个百分点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302260</wp:posOffset>
            </wp:positionV>
            <wp:extent cx="6049010" cy="2784475"/>
            <wp:effectExtent l="4445" t="4445" r="12065" b="15240"/>
            <wp:wrapNone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bookmarkStart w:id="2" w:name="OLE_LINK9"/>
    </w:p>
    <w:p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图3  2024年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-2025年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福州市物流业务总量指数图</w:t>
      </w:r>
      <w:bookmarkEnd w:id="2"/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物流就业状况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保持稳定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11月，福州市物流从业人员指数为53.7%，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较上月上升0.1个百分点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，物流业对用工需求持续保持积极乐观。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bookmarkStart w:id="3" w:name="OLE_LINK1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资金周转</w:t>
      </w:r>
      <w:bookmarkEnd w:id="3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持续保持景气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11月，福州市物流业资金周转率指数为51.2%，较上月回落1.5个百分点，连续五个月位于荣枯线以上，物流企业的回款速度略有下滑，但仍保持景气。</w:t>
      </w:r>
    </w:p>
    <w:p>
      <w:pPr>
        <w:widowControl/>
        <w:spacing w:line="560" w:lineRule="exact"/>
        <w:ind w:firstLine="640" w:firstLineChars="200"/>
        <w:jc w:val="left"/>
        <w:rPr>
          <w:rStyle w:val="7"/>
          <w:rFonts w:hint="default" w:ascii="仿宋_GB2312" w:hAnsi="仿宋" w:eastAsia="仿宋_GB2312"/>
          <w:color w:val="0000FF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五、物流业经营状况持续改善。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11月，福州市物流业主营业务成本指数为51.9%，较上月回落0.2个百分点；物流服务价格指数为50.2%，较上月回落0.1个百分点；主营业务利润指数为45.6%，与上月持平。企业盈利水平维持稳定，依然处于荣枯线下，有待持续改善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货物流转速度提升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，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  <w:t>库存量略有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val="en-US" w:eastAsia="zh-CN"/>
        </w:rPr>
        <w:t>上升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11月，福州市物流平均库存量指数为51.2%，较上月上升1.1个百分点。库存周转次数指数为52.6%，较上月上升0.2个百分点，流通效率有所提升。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从后期走势看，福州市物流业务活动预期指数为52.4%，虽较上月回落1.1个百分点，但仍保持扩张区间，物流企业对市场预期依然保持乐观。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/>
    <w:p/>
    <w:p/>
    <w:p/>
    <w:p/>
    <w:sectPr>
      <w:footerReference r:id="rId5" w:type="default"/>
      <w:pgSz w:w="11906" w:h="16838"/>
      <w:pgMar w:top="2041" w:right="1474" w:bottom="2041" w:left="1587" w:header="850" w:footer="124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舒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NSpED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C5EFD"/>
    <w:rsid w:val="00BA1A55"/>
    <w:rsid w:val="011417D7"/>
    <w:rsid w:val="015C257B"/>
    <w:rsid w:val="02391D70"/>
    <w:rsid w:val="02E02481"/>
    <w:rsid w:val="047D42E8"/>
    <w:rsid w:val="047D7321"/>
    <w:rsid w:val="048700DD"/>
    <w:rsid w:val="063F75DD"/>
    <w:rsid w:val="064C75F3"/>
    <w:rsid w:val="06A73B15"/>
    <w:rsid w:val="06DF180E"/>
    <w:rsid w:val="06FF7F8B"/>
    <w:rsid w:val="075C3170"/>
    <w:rsid w:val="07ED4390"/>
    <w:rsid w:val="083D71F3"/>
    <w:rsid w:val="08707848"/>
    <w:rsid w:val="08F5187C"/>
    <w:rsid w:val="08FA1588"/>
    <w:rsid w:val="092751AC"/>
    <w:rsid w:val="09DC645D"/>
    <w:rsid w:val="0A1C3564"/>
    <w:rsid w:val="0B471F76"/>
    <w:rsid w:val="0B6B32EB"/>
    <w:rsid w:val="0B86206A"/>
    <w:rsid w:val="0BFA53FB"/>
    <w:rsid w:val="0C457EA5"/>
    <w:rsid w:val="0C620A9F"/>
    <w:rsid w:val="0D2070E4"/>
    <w:rsid w:val="0D6C5EFD"/>
    <w:rsid w:val="0DE1094B"/>
    <w:rsid w:val="0E2C4896"/>
    <w:rsid w:val="0FBB4634"/>
    <w:rsid w:val="0FFF0F60"/>
    <w:rsid w:val="10ED3781"/>
    <w:rsid w:val="10F62606"/>
    <w:rsid w:val="118E0AC0"/>
    <w:rsid w:val="12E67D0D"/>
    <w:rsid w:val="13391238"/>
    <w:rsid w:val="13634AFE"/>
    <w:rsid w:val="13A435AA"/>
    <w:rsid w:val="13C908A3"/>
    <w:rsid w:val="13CB3006"/>
    <w:rsid w:val="13D55753"/>
    <w:rsid w:val="13DA4490"/>
    <w:rsid w:val="14990155"/>
    <w:rsid w:val="14FB646C"/>
    <w:rsid w:val="156C5E06"/>
    <w:rsid w:val="158521DA"/>
    <w:rsid w:val="159266A5"/>
    <w:rsid w:val="15983ADE"/>
    <w:rsid w:val="15DD42E8"/>
    <w:rsid w:val="15DE2331"/>
    <w:rsid w:val="16021A7C"/>
    <w:rsid w:val="162559A9"/>
    <w:rsid w:val="16865F0D"/>
    <w:rsid w:val="16B25250"/>
    <w:rsid w:val="16DA0614"/>
    <w:rsid w:val="16E6314C"/>
    <w:rsid w:val="18A83DA1"/>
    <w:rsid w:val="18F71640"/>
    <w:rsid w:val="193A3C81"/>
    <w:rsid w:val="197B0783"/>
    <w:rsid w:val="19C37B50"/>
    <w:rsid w:val="1A545E15"/>
    <w:rsid w:val="1ADC6D40"/>
    <w:rsid w:val="1AFA5418"/>
    <w:rsid w:val="1AFF658A"/>
    <w:rsid w:val="1B7504FB"/>
    <w:rsid w:val="1B837749"/>
    <w:rsid w:val="1C2353DB"/>
    <w:rsid w:val="1C954CD6"/>
    <w:rsid w:val="1CEE431C"/>
    <w:rsid w:val="1DAB54D4"/>
    <w:rsid w:val="1EAF2075"/>
    <w:rsid w:val="1F737547"/>
    <w:rsid w:val="1FAA3E59"/>
    <w:rsid w:val="20BF6730"/>
    <w:rsid w:val="20F51AAC"/>
    <w:rsid w:val="211865F8"/>
    <w:rsid w:val="21300795"/>
    <w:rsid w:val="21556A3C"/>
    <w:rsid w:val="2189430E"/>
    <w:rsid w:val="22393D7A"/>
    <w:rsid w:val="22FA5350"/>
    <w:rsid w:val="23997AF8"/>
    <w:rsid w:val="250550E5"/>
    <w:rsid w:val="25255B79"/>
    <w:rsid w:val="25DF1492"/>
    <w:rsid w:val="26310260"/>
    <w:rsid w:val="268553B8"/>
    <w:rsid w:val="26E4308C"/>
    <w:rsid w:val="270F3FF9"/>
    <w:rsid w:val="279336AF"/>
    <w:rsid w:val="279A10BA"/>
    <w:rsid w:val="284B3B4E"/>
    <w:rsid w:val="29C9048F"/>
    <w:rsid w:val="29E96D83"/>
    <w:rsid w:val="2A0F651F"/>
    <w:rsid w:val="2AB1708B"/>
    <w:rsid w:val="2AE61515"/>
    <w:rsid w:val="2B696EC7"/>
    <w:rsid w:val="2C0F4464"/>
    <w:rsid w:val="2C5520AD"/>
    <w:rsid w:val="2C9A46EE"/>
    <w:rsid w:val="2CE45F28"/>
    <w:rsid w:val="2E1F2D74"/>
    <w:rsid w:val="2E4C38E0"/>
    <w:rsid w:val="2EE11754"/>
    <w:rsid w:val="2F0C3072"/>
    <w:rsid w:val="2F222A6F"/>
    <w:rsid w:val="2F8D311D"/>
    <w:rsid w:val="2FA73070"/>
    <w:rsid w:val="301A3A2B"/>
    <w:rsid w:val="3115268D"/>
    <w:rsid w:val="311F205E"/>
    <w:rsid w:val="31BB14B0"/>
    <w:rsid w:val="31C32295"/>
    <w:rsid w:val="330E112E"/>
    <w:rsid w:val="33291F9F"/>
    <w:rsid w:val="34A22009"/>
    <w:rsid w:val="35514B48"/>
    <w:rsid w:val="35584DBD"/>
    <w:rsid w:val="36A07989"/>
    <w:rsid w:val="38361BA7"/>
    <w:rsid w:val="385B438D"/>
    <w:rsid w:val="38980F5B"/>
    <w:rsid w:val="3923517F"/>
    <w:rsid w:val="393D07AF"/>
    <w:rsid w:val="399A5B82"/>
    <w:rsid w:val="39BA58C5"/>
    <w:rsid w:val="3A233A7B"/>
    <w:rsid w:val="3B280154"/>
    <w:rsid w:val="3BB87FA3"/>
    <w:rsid w:val="3C18637C"/>
    <w:rsid w:val="3C6E55FB"/>
    <w:rsid w:val="3C7C5835"/>
    <w:rsid w:val="3C8A0418"/>
    <w:rsid w:val="3D7F13EA"/>
    <w:rsid w:val="3DB70E38"/>
    <w:rsid w:val="3DCF5798"/>
    <w:rsid w:val="3F140C48"/>
    <w:rsid w:val="3F8844F1"/>
    <w:rsid w:val="3FFA41C5"/>
    <w:rsid w:val="412B797C"/>
    <w:rsid w:val="414925C8"/>
    <w:rsid w:val="41B74B29"/>
    <w:rsid w:val="41C31810"/>
    <w:rsid w:val="42D83794"/>
    <w:rsid w:val="42FF0328"/>
    <w:rsid w:val="43487B44"/>
    <w:rsid w:val="441B1EAF"/>
    <w:rsid w:val="453C676D"/>
    <w:rsid w:val="453E5A07"/>
    <w:rsid w:val="458D460F"/>
    <w:rsid w:val="46274A64"/>
    <w:rsid w:val="4659738D"/>
    <w:rsid w:val="46760BF4"/>
    <w:rsid w:val="471E22FD"/>
    <w:rsid w:val="47347E28"/>
    <w:rsid w:val="476B3A03"/>
    <w:rsid w:val="47C46D2D"/>
    <w:rsid w:val="47D318F9"/>
    <w:rsid w:val="47E20C23"/>
    <w:rsid w:val="47F768F3"/>
    <w:rsid w:val="480E193A"/>
    <w:rsid w:val="481F17E3"/>
    <w:rsid w:val="486B0882"/>
    <w:rsid w:val="48D95EDE"/>
    <w:rsid w:val="49A81A17"/>
    <w:rsid w:val="49E30645"/>
    <w:rsid w:val="4A720527"/>
    <w:rsid w:val="4AA2290B"/>
    <w:rsid w:val="4AF30348"/>
    <w:rsid w:val="4B283516"/>
    <w:rsid w:val="4BA754D9"/>
    <w:rsid w:val="4C0663D6"/>
    <w:rsid w:val="4C7A7363"/>
    <w:rsid w:val="4CD7378D"/>
    <w:rsid w:val="4D1B3CC8"/>
    <w:rsid w:val="4E28581D"/>
    <w:rsid w:val="4FD23C92"/>
    <w:rsid w:val="506D0556"/>
    <w:rsid w:val="50B040E7"/>
    <w:rsid w:val="51366D87"/>
    <w:rsid w:val="51BD75C6"/>
    <w:rsid w:val="52020133"/>
    <w:rsid w:val="52114FFA"/>
    <w:rsid w:val="52251F91"/>
    <w:rsid w:val="5325232B"/>
    <w:rsid w:val="533E33EC"/>
    <w:rsid w:val="545A3C3A"/>
    <w:rsid w:val="5475005A"/>
    <w:rsid w:val="54D77655"/>
    <w:rsid w:val="561D378D"/>
    <w:rsid w:val="562E599A"/>
    <w:rsid w:val="568069BE"/>
    <w:rsid w:val="56B30A13"/>
    <w:rsid w:val="56CD1E74"/>
    <w:rsid w:val="56EBDAFC"/>
    <w:rsid w:val="56EC2E0B"/>
    <w:rsid w:val="57087F99"/>
    <w:rsid w:val="575C2093"/>
    <w:rsid w:val="578B5303"/>
    <w:rsid w:val="57AE5CC6"/>
    <w:rsid w:val="58771F47"/>
    <w:rsid w:val="587D4DD8"/>
    <w:rsid w:val="597204CD"/>
    <w:rsid w:val="59BF6E96"/>
    <w:rsid w:val="59CD7278"/>
    <w:rsid w:val="59E321E9"/>
    <w:rsid w:val="5A4E1134"/>
    <w:rsid w:val="5AE109BE"/>
    <w:rsid w:val="5B22280C"/>
    <w:rsid w:val="5B231846"/>
    <w:rsid w:val="5B3D79EE"/>
    <w:rsid w:val="5B4B0B25"/>
    <w:rsid w:val="5B9938B6"/>
    <w:rsid w:val="5BC77895"/>
    <w:rsid w:val="5DDF315C"/>
    <w:rsid w:val="5FDD96B9"/>
    <w:rsid w:val="601305E4"/>
    <w:rsid w:val="60ED0765"/>
    <w:rsid w:val="611D44F1"/>
    <w:rsid w:val="622D6B06"/>
    <w:rsid w:val="625A3109"/>
    <w:rsid w:val="63433810"/>
    <w:rsid w:val="637F291A"/>
    <w:rsid w:val="64B74DAD"/>
    <w:rsid w:val="65595AB0"/>
    <w:rsid w:val="658905E5"/>
    <w:rsid w:val="665729A3"/>
    <w:rsid w:val="67DC5FBE"/>
    <w:rsid w:val="67EF3E96"/>
    <w:rsid w:val="6861575B"/>
    <w:rsid w:val="68D9433D"/>
    <w:rsid w:val="69331556"/>
    <w:rsid w:val="6981433F"/>
    <w:rsid w:val="69981439"/>
    <w:rsid w:val="69C243A3"/>
    <w:rsid w:val="6AA1366C"/>
    <w:rsid w:val="6AB91291"/>
    <w:rsid w:val="6B5C5C1E"/>
    <w:rsid w:val="6CB00A5F"/>
    <w:rsid w:val="6CC11EE3"/>
    <w:rsid w:val="6D801E32"/>
    <w:rsid w:val="6E922B12"/>
    <w:rsid w:val="6E9D089E"/>
    <w:rsid w:val="6EE64C0C"/>
    <w:rsid w:val="6FCA2F7A"/>
    <w:rsid w:val="6FEF7AF1"/>
    <w:rsid w:val="706758D9"/>
    <w:rsid w:val="70CF58E0"/>
    <w:rsid w:val="719D3914"/>
    <w:rsid w:val="71F25CB4"/>
    <w:rsid w:val="720553A9"/>
    <w:rsid w:val="72A157FD"/>
    <w:rsid w:val="7367736B"/>
    <w:rsid w:val="736A3C93"/>
    <w:rsid w:val="73F52BF8"/>
    <w:rsid w:val="74BF4D9A"/>
    <w:rsid w:val="74DB6895"/>
    <w:rsid w:val="74E66770"/>
    <w:rsid w:val="758F7D6B"/>
    <w:rsid w:val="75C850AF"/>
    <w:rsid w:val="77B86EDF"/>
    <w:rsid w:val="77D71AEC"/>
    <w:rsid w:val="78CD72FF"/>
    <w:rsid w:val="78EA72AD"/>
    <w:rsid w:val="78EF60BC"/>
    <w:rsid w:val="79620369"/>
    <w:rsid w:val="7A5F5716"/>
    <w:rsid w:val="7A9A5606"/>
    <w:rsid w:val="7ABBFEE9"/>
    <w:rsid w:val="7BCC4583"/>
    <w:rsid w:val="7BDBB1F5"/>
    <w:rsid w:val="7C362A21"/>
    <w:rsid w:val="7D6516EC"/>
    <w:rsid w:val="7D910D10"/>
    <w:rsid w:val="7DAF1515"/>
    <w:rsid w:val="7E2D26D0"/>
    <w:rsid w:val="7F0B79EB"/>
    <w:rsid w:val="7F2D6CDA"/>
    <w:rsid w:val="7F676157"/>
    <w:rsid w:val="7F9DF0A7"/>
    <w:rsid w:val="7FA263D1"/>
    <w:rsid w:val="7FAF4202"/>
    <w:rsid w:val="7FFF6C1A"/>
    <w:rsid w:val="8E9BAE4F"/>
    <w:rsid w:val="9D66BA1F"/>
    <w:rsid w:val="DD77D96A"/>
    <w:rsid w:val="DFFCC780"/>
    <w:rsid w:val="E33FBF33"/>
    <w:rsid w:val="ECEFCD2B"/>
    <w:rsid w:val="F7F3C72B"/>
    <w:rsid w:val="FB6DD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Strong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\&#31038;&#20250;&#26381;&#21153;&#24037;&#20316;\&#27178;&#21521;&#35838;&#39064;\&#29289;&#27969;&#32479;&#35745;\&#31119;&#24030;&#24066;&#29289;&#27969;&#26223;&#27668;&#25351;&#25968;&#65288;LPI&#65289;&#22522;&#30784;&#25968;&#25454;2021-2025&#65288;2025&#24180;01-10&#26376;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4037;&#20316;\&#31038;&#20250;&#26381;&#21153;&#24037;&#20316;\&#27178;&#21521;&#35838;&#39064;\&#29289;&#27969;&#32479;&#35745;\&#31119;&#24030;&#24066;&#29289;&#27969;&#26223;&#27668;&#25351;&#25968;&#65288;LPI&#65289;&#22522;&#30784;&#25968;&#25454;2021-2025&#65288;2025&#24180;01-10&#26376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\&#31038;&#20250;&#26381;&#21153;&#24037;&#20316;\&#27178;&#21521;&#35838;&#39064;\&#29289;&#27969;&#32479;&#35745;\&#31119;&#24030;&#24066;&#29289;&#27969;&#26223;&#27668;&#25351;&#25968;&#65288;LPI&#65289;&#22522;&#30784;&#25968;&#25454;2021-2025&#65288;2025&#24180;01-10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755517009271688"/>
          <c:y val="0.0811592888816916"/>
          <c:w val="0.878942673537147"/>
          <c:h val="0.650446706835653"/>
        </c:manualLayout>
      </c:layout>
      <c:lineChart>
        <c:grouping val="standard"/>
        <c:varyColors val="false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'[福州市物流景气指数（LPI）基础数据2021-2025（2025年01-10月）.xlsx]景气值指数（2024-2025）'!$M$2:$Y$2</c:f>
              <c:numCache>
                <c:formatCode>yyyy"年"m"月"</c:formatCode>
                <c:ptCount val="13"/>
                <c:pt idx="0" c:formatCode="yyyy&quot;年&quot;m&quot;月&quot;">
                  <c:v>45597</c:v>
                </c:pt>
                <c:pt idx="1" c:formatCode="yyyy&quot;年&quot;m&quot;月&quot;">
                  <c:v>45627</c:v>
                </c:pt>
                <c:pt idx="2" c:formatCode="yyyy&quot;年&quot;m&quot;月&quot;">
                  <c:v>45658</c:v>
                </c:pt>
                <c:pt idx="3" c:formatCode="yyyy&quot;年&quot;m&quot;月&quot;">
                  <c:v>45689</c:v>
                </c:pt>
                <c:pt idx="4" c:formatCode="yyyy&quot;年&quot;m&quot;月&quot;">
                  <c:v>45717</c:v>
                </c:pt>
                <c:pt idx="5" c:formatCode="yyyy&quot;年&quot;m&quot;月&quot;">
                  <c:v>45748</c:v>
                </c:pt>
                <c:pt idx="6" c:formatCode="yyyy&quot;年&quot;m&quot;月&quot;">
                  <c:v>45778</c:v>
                </c:pt>
                <c:pt idx="7" c:formatCode="yyyy&quot;年&quot;m&quot;月&quot;">
                  <c:v>45810</c:v>
                </c:pt>
                <c:pt idx="8" c:formatCode="yyyy&quot;年&quot;m&quot;月&quot;">
                  <c:v>45841</c:v>
                </c:pt>
                <c:pt idx="9" c:formatCode="yyyy&quot;年&quot;m&quot;月&quot;">
                  <c:v>45873</c:v>
                </c:pt>
                <c:pt idx="10" c:formatCode="yyyy&quot;年&quot;m&quot;月&quot;">
                  <c:v>45901</c:v>
                </c:pt>
                <c:pt idx="11" c:formatCode="yyyy&quot;年&quot;m&quot;月&quot;">
                  <c:v>45959</c:v>
                </c:pt>
                <c:pt idx="12" c:formatCode="yyyy&quot;年&quot;m&quot;月&quot;">
                  <c:v>45990</c:v>
                </c:pt>
              </c:numCache>
            </c:numRef>
          </c:cat>
          <c:val>
            <c:numRef>
              <c:f>'[福州市物流景气指数（LPI）基础数据2021-2025（2025年01-10月）.xlsx]景气值指数（2024-2025）'!$M$3:$Y$3</c:f>
              <c:numCache>
                <c:formatCode>General</c:formatCode>
                <c:ptCount val="13"/>
                <c:pt idx="0">
                  <c:v>54.2</c:v>
                </c:pt>
                <c:pt idx="1">
                  <c:v>55.4</c:v>
                </c:pt>
                <c:pt idx="2">
                  <c:v>51.5</c:v>
                </c:pt>
                <c:pt idx="3">
                  <c:v>50.7</c:v>
                </c:pt>
                <c:pt idx="4">
                  <c:v>52.3</c:v>
                </c:pt>
                <c:pt idx="5" c:formatCode="0.0_ ">
                  <c:v>52</c:v>
                </c:pt>
                <c:pt idx="6">
                  <c:v>51.2</c:v>
                </c:pt>
                <c:pt idx="7" c:formatCode="0.0">
                  <c:v>51</c:v>
                </c:pt>
                <c:pt idx="8" c:formatCode="0.0">
                  <c:v>50.68</c:v>
                </c:pt>
                <c:pt idx="9">
                  <c:v>51.2</c:v>
                </c:pt>
                <c:pt idx="10">
                  <c:v>52.8</c:v>
                </c:pt>
                <c:pt idx="11">
                  <c:v>52.4</c:v>
                </c:pt>
                <c:pt idx="12">
                  <c:v>52.7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false"/>
        <c:smooth val="false"/>
        <c:axId val="118449152"/>
        <c:axId val="118368512"/>
      </c:lineChart>
      <c:dateAx>
        <c:axId val="118449152"/>
        <c:scaling>
          <c:orientation val="minMax"/>
        </c:scaling>
        <c:delete val="false"/>
        <c:axPos val="b"/>
        <c:numFmt formatCode="yyyy&quot;年&quot;m&quot;月&quot;" sourceLinked="false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8512"/>
        <c:crosses val="autoZero"/>
        <c:auto val="true"/>
        <c:lblOffset val="100"/>
        <c:baseTimeUnit val="months"/>
      </c:dateAx>
      <c:valAx>
        <c:axId val="118368512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152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659492944381869"/>
          <c:y val="0.0863687946058191"/>
          <c:w val="0.895284229073611"/>
          <c:h val="0.653443526170799"/>
        </c:manualLayout>
      </c:layout>
      <c:lineChart>
        <c:grouping val="standard"/>
        <c:varyColors val="false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'[福州市物流景气指数（LPI）基础数据2021-2025（2025年01-10月）.xlsx]景气值指数（2024-2025）'!$M$2:$Y$2</c:f>
              <c:numCache>
                <c:formatCode>yyyy"年"m"月"</c:formatCode>
                <c:ptCount val="13"/>
                <c:pt idx="0" c:formatCode="yyyy&quot;年&quot;m&quot;月&quot;">
                  <c:v>45597</c:v>
                </c:pt>
                <c:pt idx="1" c:formatCode="yyyy&quot;年&quot;m&quot;月&quot;">
                  <c:v>45627</c:v>
                </c:pt>
                <c:pt idx="2" c:formatCode="yyyy&quot;年&quot;m&quot;月&quot;">
                  <c:v>45658</c:v>
                </c:pt>
                <c:pt idx="3" c:formatCode="yyyy&quot;年&quot;m&quot;月&quot;">
                  <c:v>45689</c:v>
                </c:pt>
                <c:pt idx="4" c:formatCode="yyyy&quot;年&quot;m&quot;月&quot;">
                  <c:v>45717</c:v>
                </c:pt>
                <c:pt idx="5" c:formatCode="yyyy&quot;年&quot;m&quot;月&quot;">
                  <c:v>45748</c:v>
                </c:pt>
                <c:pt idx="6" c:formatCode="yyyy&quot;年&quot;m&quot;月&quot;">
                  <c:v>45778</c:v>
                </c:pt>
                <c:pt idx="7" c:formatCode="yyyy&quot;年&quot;m&quot;月&quot;">
                  <c:v>45810</c:v>
                </c:pt>
                <c:pt idx="8" c:formatCode="yyyy&quot;年&quot;m&quot;月&quot;">
                  <c:v>45841</c:v>
                </c:pt>
                <c:pt idx="9" c:formatCode="yyyy&quot;年&quot;m&quot;月&quot;">
                  <c:v>45873</c:v>
                </c:pt>
                <c:pt idx="10" c:formatCode="yyyy&quot;年&quot;m&quot;月&quot;">
                  <c:v>45901</c:v>
                </c:pt>
                <c:pt idx="11" c:formatCode="yyyy&quot;年&quot;m&quot;月&quot;">
                  <c:v>45959</c:v>
                </c:pt>
                <c:pt idx="12" c:formatCode="yyyy&quot;年&quot;m&quot;月&quot;">
                  <c:v>45990</c:v>
                </c:pt>
              </c:numCache>
            </c:numRef>
          </c:cat>
          <c:val>
            <c:numRef>
              <c:f>'[福州市物流景气指数（LPI）基础数据2021-2025（2025年01-10月）.xlsx]景气值指数（2024-2025）'!$M$12:$Y$12</c:f>
              <c:numCache>
                <c:formatCode>General</c:formatCode>
                <c:ptCount val="13"/>
                <c:pt idx="0">
                  <c:v>53.7</c:v>
                </c:pt>
                <c:pt idx="1">
                  <c:v>54.5</c:v>
                </c:pt>
                <c:pt idx="2">
                  <c:v>51.5</c:v>
                </c:pt>
                <c:pt idx="3">
                  <c:v>51.4</c:v>
                </c:pt>
                <c:pt idx="4">
                  <c:v>52.2</c:v>
                </c:pt>
                <c:pt idx="5">
                  <c:v>51.7</c:v>
                </c:pt>
                <c:pt idx="6">
                  <c:v>50.3</c:v>
                </c:pt>
                <c:pt idx="7">
                  <c:v>50.2</c:v>
                </c:pt>
                <c:pt idx="8">
                  <c:v>50.5</c:v>
                </c:pt>
                <c:pt idx="9">
                  <c:v>50.8</c:v>
                </c:pt>
                <c:pt idx="10">
                  <c:v>52.3</c:v>
                </c:pt>
                <c:pt idx="11">
                  <c:v>51.9</c:v>
                </c:pt>
                <c:pt idx="12">
                  <c:v>52.5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false"/>
        <c:smooth val="false"/>
        <c:axId val="118448128"/>
        <c:axId val="118366784"/>
      </c:lineChart>
      <c:dateAx>
        <c:axId val="118448128"/>
        <c:scaling>
          <c:orientation val="minMax"/>
        </c:scaling>
        <c:delete val="false"/>
        <c:axPos val="b"/>
        <c:numFmt formatCode="yyyy&quot;年&quot;m&quot;月&quot;" sourceLinked="false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6784"/>
        <c:crosses val="autoZero"/>
        <c:auto val="true"/>
        <c:lblOffset val="100"/>
        <c:baseTimeUnit val="months"/>
      </c:dateAx>
      <c:valAx>
        <c:axId val="118366784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8128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935241318723959"/>
          <c:y val="0.0725542868169919"/>
          <c:w val="0.85990798182582"/>
          <c:h val="0.589897439290677"/>
        </c:manualLayout>
      </c:layout>
      <c:lineChart>
        <c:grouping val="standard"/>
        <c:varyColors val="false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'[福州市物流景气指数（LPI）基础数据2021-2025（2025年01-10月）.xlsx]景气值指数（2024-2025）'!$M$2:$Y$2</c:f>
              <c:numCache>
                <c:formatCode>yyyy"年"m"月"</c:formatCode>
                <c:ptCount val="13"/>
                <c:pt idx="0" c:formatCode="yyyy&quot;年&quot;m&quot;月&quot;">
                  <c:v>45597</c:v>
                </c:pt>
                <c:pt idx="1" c:formatCode="yyyy&quot;年&quot;m&quot;月&quot;">
                  <c:v>45627</c:v>
                </c:pt>
                <c:pt idx="2" c:formatCode="yyyy&quot;年&quot;m&quot;月&quot;">
                  <c:v>45658</c:v>
                </c:pt>
                <c:pt idx="3" c:formatCode="yyyy&quot;年&quot;m&quot;月&quot;">
                  <c:v>45689</c:v>
                </c:pt>
                <c:pt idx="4" c:formatCode="yyyy&quot;年&quot;m&quot;月&quot;">
                  <c:v>45717</c:v>
                </c:pt>
                <c:pt idx="5" c:formatCode="yyyy&quot;年&quot;m&quot;月&quot;">
                  <c:v>45748</c:v>
                </c:pt>
                <c:pt idx="6" c:formatCode="yyyy&quot;年&quot;m&quot;月&quot;">
                  <c:v>45778</c:v>
                </c:pt>
                <c:pt idx="7" c:formatCode="yyyy&quot;年&quot;m&quot;月&quot;">
                  <c:v>45810</c:v>
                </c:pt>
                <c:pt idx="8" c:formatCode="yyyy&quot;年&quot;m&quot;月&quot;">
                  <c:v>45841</c:v>
                </c:pt>
                <c:pt idx="9" c:formatCode="yyyy&quot;年&quot;m&quot;月&quot;">
                  <c:v>45873</c:v>
                </c:pt>
                <c:pt idx="10" c:formatCode="yyyy&quot;年&quot;m&quot;月&quot;">
                  <c:v>45901</c:v>
                </c:pt>
                <c:pt idx="11" c:formatCode="yyyy&quot;年&quot;m&quot;月&quot;">
                  <c:v>45959</c:v>
                </c:pt>
                <c:pt idx="12" c:formatCode="yyyy&quot;年&quot;m&quot;月&quot;">
                  <c:v>45990</c:v>
                </c:pt>
              </c:numCache>
            </c:numRef>
          </c:cat>
          <c:val>
            <c:numRef>
              <c:f>'[福州市物流景气指数（LPI）基础数据2021-2025（2025年01-10月）.xlsx]景气值指数（2024-2025）'!$M$13:$Y$13</c:f>
              <c:numCache>
                <c:formatCode>General</c:formatCode>
                <c:ptCount val="13"/>
                <c:pt idx="0">
                  <c:v>55.3</c:v>
                </c:pt>
                <c:pt idx="1">
                  <c:v>55.9</c:v>
                </c:pt>
                <c:pt idx="2">
                  <c:v>51.5</c:v>
                </c:pt>
                <c:pt idx="3">
                  <c:v>50.5</c:v>
                </c:pt>
                <c:pt idx="4">
                  <c:v>51.6</c:v>
                </c:pt>
                <c:pt idx="5">
                  <c:v>50.4</c:v>
                </c:pt>
                <c:pt idx="6">
                  <c:v>51.8</c:v>
                </c:pt>
                <c:pt idx="7">
                  <c:v>51.3</c:v>
                </c:pt>
                <c:pt idx="8">
                  <c:v>50.2</c:v>
                </c:pt>
                <c:pt idx="9">
                  <c:v>50.5</c:v>
                </c:pt>
                <c:pt idx="10">
                  <c:v>53.4</c:v>
                </c:pt>
                <c:pt idx="11">
                  <c:v>52.3</c:v>
                </c:pt>
                <c:pt idx="12">
                  <c:v>52.4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false"/>
        <c:smooth val="false"/>
        <c:axId val="118449664"/>
        <c:axId val="118370240"/>
      </c:lineChart>
      <c:dateAx>
        <c:axId val="118449664"/>
        <c:scaling>
          <c:orientation val="minMax"/>
        </c:scaling>
        <c:delete val="false"/>
        <c:axPos val="b"/>
        <c:numFmt formatCode="yyyy&quot;年&quot;m&quot;月&quot;" sourceLinked="false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70240"/>
        <c:crosses val="autoZero"/>
        <c:auto val="true"/>
        <c:lblOffset val="100"/>
        <c:baseTimeUnit val="months"/>
      </c:dateAx>
      <c:valAx>
        <c:axId val="11837024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664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lang="zh-CN" sz="1100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1289</Words>
  <Characters>1688</Characters>
  <Lines>0</Lines>
  <Paragraphs>0</Paragraphs>
  <TotalTime>72</TotalTime>
  <ScaleCrop>false</ScaleCrop>
  <LinksUpToDate>false</LinksUpToDate>
  <CharactersWithSpaces>1700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2025-05-31T19:40:00Z</dcterms:created>
  <dc:creator>WPS_1675910448</dc:creator>
  <cp:lastModifiedBy>杨杰</cp:lastModifiedBy>
  <cp:lastPrinted>2025-12-26T19:57:00Z</cp:lastPrinted>
  <dcterms:modified xsi:type="dcterms:W3CDTF">2025-12-31T09:36:36Z</dcterms:modified>
  <dc:title>2025年5月份福州市物流业景气指数（LPI）情况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CB6C5A63D102429F87D35A463C72A8C5_13</vt:lpwstr>
  </property>
  <property fmtid="{D5CDD505-2E9C-101B-9397-08002B2CF9AE}" pid="4" name="KSOTemplateDocerSaveRecord">
    <vt:lpwstr>eyJoZGlkIjoiMjczNmUxNzY3OWUzM2ZhNWNjMzNmYTk1ZTkyNjZiMjgiLCJ1c2VySWQiOiIxMTY3ODk4MDEzIn0=</vt:lpwstr>
  </property>
</Properties>
</file>