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2025年上半年福州市物流业景气指数（LPI）情况</w:t>
      </w:r>
    </w:p>
    <w:p>
      <w:pPr>
        <w:spacing w:line="560" w:lineRule="exact"/>
        <w:ind w:firstLine="646" w:firstLineChars="202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2025年上半年，全市</w:t>
      </w:r>
      <w:r>
        <w:rPr>
          <w:rFonts w:hint="eastAsia" w:ascii="仿宋_GB2312" w:hAnsi="宋体" w:eastAsia="仿宋_GB2312" w:cs="Arial"/>
          <w:sz w:val="32"/>
          <w:szCs w:val="32"/>
        </w:rPr>
        <w:t>物流业运行总体保持平稳，</w:t>
      </w:r>
      <w:r>
        <w:rPr>
          <w:rFonts w:hint="eastAsia" w:ascii="仿宋_GB2312" w:hAnsi="宋体" w:eastAsia="仿宋_GB2312"/>
          <w:sz w:val="32"/>
          <w:szCs w:val="32"/>
        </w:rPr>
        <w:t>物流业景气指数（LPI）均保持在5</w:t>
      </w:r>
      <w:r>
        <w:rPr>
          <w:rFonts w:ascii="仿宋_GB2312" w:hAnsi="宋体" w:eastAsia="仿宋_GB2312"/>
          <w:sz w:val="32"/>
          <w:szCs w:val="32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.0%以上扩张区间（见图1），平均值为51.5%</w:t>
      </w:r>
      <w:r>
        <w:rPr>
          <w:rFonts w:hint="eastAsia" w:ascii="仿宋_GB2312" w:eastAsia="仿宋_GB2312"/>
          <w:sz w:val="32"/>
          <w:szCs w:val="32"/>
        </w:rPr>
        <w:t>。分季度看，一季度季节性波动明显，平均值为51.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%；二季度呈下降走势，平均值为5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.4%，略低0.1个百分点。</w:t>
      </w:r>
    </w:p>
    <w:p>
      <w:pPr>
        <w:spacing w:line="560" w:lineRule="exact"/>
        <w:jc w:val="left"/>
        <w:rPr>
          <w:rFonts w:hint="eastAsia" w:ascii="仿宋_GB2312" w:hAnsi="宋体" w:eastAsia="仿宋_GB2312" w:cs="Arial"/>
          <w:b/>
          <w:kern w:val="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49530</wp:posOffset>
            </wp:positionV>
            <wp:extent cx="5273040" cy="2865755"/>
            <wp:effectExtent l="4445" t="4445" r="18415" b="6350"/>
            <wp:wrapTopAndBottom/>
            <wp:docPr id="8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仿宋_GB2312" w:hAnsi="宋体" w:eastAsia="仿宋_GB2312" w:cs="Arial"/>
          <w:b/>
          <w:kern w:val="0"/>
          <w:sz w:val="32"/>
          <w:szCs w:val="32"/>
        </w:rPr>
        <w:t>图1  2025年1-</w:t>
      </w:r>
      <w:r>
        <w:rPr>
          <w:rFonts w:ascii="仿宋_GB2312" w:hAnsi="宋体" w:eastAsia="仿宋_GB2312" w:cs="Arial"/>
          <w:b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Arial"/>
          <w:b/>
          <w:kern w:val="0"/>
          <w:sz w:val="32"/>
          <w:szCs w:val="32"/>
        </w:rPr>
        <w:t>月福州市物流业景气指数（LPI）走势图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一、物流业经营活动基本呈现季节性波动，总体运行较为平稳。</w:t>
      </w:r>
      <w:r>
        <w:rPr>
          <w:rFonts w:hint="eastAsia" w:ascii="仿宋_GB2312" w:hAnsi="宋体" w:eastAsia="仿宋_GB2312"/>
          <w:sz w:val="32"/>
          <w:szCs w:val="32"/>
        </w:rPr>
        <w:t>上半年，</w:t>
      </w:r>
      <w:r>
        <w:rPr>
          <w:rFonts w:hint="eastAsia" w:ascii="仿宋_GB2312" w:hAnsi="Times New Roman" w:eastAsia="仿宋_GB2312"/>
          <w:sz w:val="32"/>
          <w:szCs w:val="32"/>
        </w:rPr>
        <w:t>福州市物流业务总量指数</w:t>
      </w:r>
      <w:r>
        <w:rPr>
          <w:rFonts w:hint="eastAsia" w:ascii="仿宋_GB2312" w:eastAsia="仿宋_GB2312"/>
          <w:sz w:val="32"/>
          <w:szCs w:val="32"/>
        </w:rPr>
        <w:t>平均值为</w:t>
      </w:r>
      <w:r>
        <w:rPr>
          <w:rFonts w:hint="eastAsia" w:ascii="仿宋_GB2312" w:hAnsi="宋体" w:eastAsia="仿宋_GB2312"/>
          <w:sz w:val="32"/>
          <w:szCs w:val="32"/>
        </w:rPr>
        <w:t>51.2%。分月呈现小幅波动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且总体较平稳的</w:t>
      </w:r>
      <w:r>
        <w:rPr>
          <w:rFonts w:hint="eastAsia" w:ascii="仿宋_GB2312" w:hAnsi="宋体" w:eastAsia="仿宋_GB2312"/>
          <w:sz w:val="32"/>
          <w:szCs w:val="32"/>
        </w:rPr>
        <w:t>走势，2月、4月业务总量指数在51.0%之下，最高值为5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.8%，分月高低差极值仅1.4个百分点（见图2），表明物流业经营活动较为平稳。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73025</wp:posOffset>
            </wp:positionV>
            <wp:extent cx="5270500" cy="2406015"/>
            <wp:effectExtent l="4445" t="4445" r="13335" b="12700"/>
            <wp:wrapTopAndBottom/>
            <wp:docPr id="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仿宋_GB2312" w:hAnsi="宋体" w:eastAsia="仿宋_GB2312"/>
          <w:b/>
          <w:sz w:val="32"/>
          <w:szCs w:val="32"/>
        </w:rPr>
        <w:t xml:space="preserve">图2  </w:t>
      </w:r>
      <w:r>
        <w:rPr>
          <w:rFonts w:hint="eastAsia" w:ascii="仿宋_GB2312" w:hAnsi="宋体" w:eastAsia="仿宋_GB2312" w:cs="Arial"/>
          <w:b/>
          <w:kern w:val="0"/>
          <w:sz w:val="32"/>
          <w:szCs w:val="32"/>
        </w:rPr>
        <w:t>2025年1-</w:t>
      </w:r>
      <w:r>
        <w:rPr>
          <w:rFonts w:ascii="仿宋_GB2312" w:hAnsi="宋体" w:eastAsia="仿宋_GB2312" w:cs="Arial"/>
          <w:b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Arial"/>
          <w:b/>
          <w:kern w:val="0"/>
          <w:sz w:val="32"/>
          <w:szCs w:val="32"/>
        </w:rPr>
        <w:t>月福州市物流</w:t>
      </w:r>
      <w:r>
        <w:rPr>
          <w:rFonts w:hint="eastAsia" w:ascii="仿宋_GB2312" w:hAnsi="宋体" w:eastAsia="仿宋_GB2312"/>
          <w:b/>
          <w:sz w:val="32"/>
          <w:szCs w:val="32"/>
        </w:rPr>
        <w:t>业务总量指数走势图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二、物流企业用工状况保持良好，从业人员指数呈“驼峰”走势。</w:t>
      </w:r>
      <w:r>
        <w:rPr>
          <w:rFonts w:hint="eastAsia" w:ascii="仿宋_GB2312" w:hAnsi="宋体" w:eastAsia="仿宋_GB2312" w:cs="宋体"/>
          <w:sz w:val="32"/>
          <w:szCs w:val="32"/>
        </w:rPr>
        <w:t>上半年，</w:t>
      </w:r>
      <w:r>
        <w:rPr>
          <w:rFonts w:hint="eastAsia" w:ascii="仿宋_GB2312" w:hAnsi="Times New Roman" w:eastAsia="仿宋_GB2312"/>
          <w:sz w:val="32"/>
          <w:szCs w:val="32"/>
        </w:rPr>
        <w:t>福州市物流从业人员指数</w:t>
      </w:r>
      <w:r>
        <w:rPr>
          <w:rFonts w:hint="eastAsia" w:ascii="仿宋_GB2312" w:eastAsia="仿宋_GB2312"/>
          <w:sz w:val="32"/>
          <w:szCs w:val="32"/>
        </w:rPr>
        <w:t>平均值为</w:t>
      </w:r>
      <w:r>
        <w:rPr>
          <w:rFonts w:hint="eastAsia" w:ascii="仿宋_GB2312" w:hAnsi="宋体" w:eastAsia="仿宋_GB2312"/>
          <w:sz w:val="32"/>
          <w:szCs w:val="32"/>
        </w:rPr>
        <w:t>53.3%</w:t>
      </w:r>
      <w:r>
        <w:rPr>
          <w:rFonts w:hint="eastAsia" w:ascii="仿宋_GB2312" w:hAnsi="宋体" w:eastAsia="仿宋_GB2312" w:cs="宋体"/>
          <w:sz w:val="32"/>
          <w:szCs w:val="32"/>
        </w:rPr>
        <w:t>。分月看，3、4月份从业人员指数为54.2%和54.3%，达到高峰，1、2、5、6月份均保持在52.6%-52.9%之间，只有0.3个百分点的差异（见图3），说明上半年物流企业用工总体状况保持良好。</w:t>
      </w:r>
    </w:p>
    <w:p>
      <w:pPr>
        <w:spacing w:line="560" w:lineRule="exact"/>
        <w:ind w:left="424" w:leftChars="202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84455</wp:posOffset>
            </wp:positionV>
            <wp:extent cx="5276850" cy="2360295"/>
            <wp:effectExtent l="4445" t="4445" r="6985" b="12700"/>
            <wp:wrapTopAndBottom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图3  2025年1-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Arial"/>
          <w:b/>
          <w:kern w:val="0"/>
          <w:sz w:val="32"/>
          <w:szCs w:val="32"/>
        </w:rPr>
        <w:t>福州市物流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从业人员指数走势图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三、主营业务成本指数维持中高位运行，主营业务利润指数与主营业务成本指数同比基本同步下降。</w:t>
      </w:r>
      <w:r>
        <w:rPr>
          <w:rFonts w:hint="eastAsia" w:ascii="仿宋_GB2312" w:hAnsi="宋体" w:eastAsia="仿宋_GB2312"/>
          <w:sz w:val="32"/>
          <w:szCs w:val="32"/>
        </w:rPr>
        <w:t>上半年，</w:t>
      </w:r>
      <w:r>
        <w:rPr>
          <w:rFonts w:hint="eastAsia" w:ascii="仿宋_GB2312" w:hAnsi="Times New Roman" w:eastAsia="仿宋_GB2312"/>
          <w:sz w:val="32"/>
          <w:szCs w:val="32"/>
        </w:rPr>
        <w:t>福州市物流主营业务成本指数</w:t>
      </w:r>
      <w:r>
        <w:rPr>
          <w:rFonts w:hint="eastAsia" w:ascii="仿宋_GB2312" w:hAnsi="宋体" w:eastAsia="仿宋_GB2312"/>
          <w:sz w:val="32"/>
          <w:szCs w:val="32"/>
        </w:rPr>
        <w:t>平均值为50.6%，最高值为51.8%，同比分别下降2.0和3.3个百分点；主营业务利润指数平均值为43.3%，最高值为45.1%，同比分别下降2.3和2.1个百分点，各月均处于50.0%荣枯线以下（见图4）。在成本降低的情况下，企业盈利水平没有好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，这与</w:t>
      </w:r>
      <w:r>
        <w:rPr>
          <w:rFonts w:hint="eastAsia" w:ascii="仿宋_GB2312" w:hAnsi="宋体" w:eastAsia="仿宋_GB2312"/>
          <w:sz w:val="32"/>
          <w:szCs w:val="32"/>
        </w:rPr>
        <w:t>市场竞争、行业内卷密切相关。</w:t>
      </w:r>
    </w:p>
    <w:p>
      <w:pPr>
        <w:spacing w:line="56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115570</wp:posOffset>
            </wp:positionV>
            <wp:extent cx="5273040" cy="2294890"/>
            <wp:effectExtent l="0" t="0" r="3810" b="10160"/>
            <wp:wrapTopAndBottom/>
            <wp:docPr id="11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b/>
          <w:sz w:val="32"/>
          <w:szCs w:val="32"/>
        </w:rPr>
        <w:t>图4  2025年1-</w:t>
      </w:r>
      <w:r>
        <w:rPr>
          <w:rFonts w:ascii="仿宋_GB2312" w:hAnsi="宋体" w:eastAsia="仿宋_GB2312"/>
          <w:b/>
          <w:sz w:val="32"/>
          <w:szCs w:val="32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月</w:t>
      </w:r>
      <w:r>
        <w:rPr>
          <w:rFonts w:hint="eastAsia" w:ascii="仿宋_GB2312" w:hAnsi="宋体" w:eastAsia="仿宋_GB2312" w:cs="Arial"/>
          <w:b/>
          <w:kern w:val="0"/>
          <w:sz w:val="32"/>
          <w:szCs w:val="32"/>
        </w:rPr>
        <w:t>福州市物流</w:t>
      </w:r>
      <w:r>
        <w:rPr>
          <w:rFonts w:hint="eastAsia" w:ascii="仿宋_GB2312" w:hAnsi="宋体" w:eastAsia="仿宋_GB2312"/>
          <w:b/>
          <w:sz w:val="32"/>
          <w:szCs w:val="32"/>
        </w:rPr>
        <w:t>主营业务成本指数、主营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业务利润指数走势图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1464310</wp:posOffset>
            </wp:positionV>
            <wp:extent cx="5269230" cy="2026285"/>
            <wp:effectExtent l="4445" t="4445" r="22225" b="7620"/>
            <wp:wrapTopAndBottom/>
            <wp:docPr id="10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四、资金周转率指数呈逐月走低走势，但总体保持景气区间。</w:t>
      </w:r>
      <w:r>
        <w:rPr>
          <w:rFonts w:hint="eastAsia" w:ascii="仿宋_GB2312" w:hAnsi="宋体" w:eastAsia="仿宋_GB2312"/>
          <w:sz w:val="32"/>
          <w:szCs w:val="32"/>
        </w:rPr>
        <w:t>上半年，</w:t>
      </w:r>
      <w:r>
        <w:rPr>
          <w:rFonts w:hint="eastAsia" w:ascii="仿宋_GB2312" w:hAnsi="Times New Roman" w:eastAsia="仿宋_GB2312"/>
          <w:sz w:val="32"/>
          <w:szCs w:val="32"/>
        </w:rPr>
        <w:t>福州市物流资金周转率指数</w:t>
      </w:r>
      <w:r>
        <w:rPr>
          <w:rFonts w:hint="eastAsia" w:ascii="仿宋_GB2312" w:hAnsi="宋体" w:eastAsia="仿宋_GB2312"/>
          <w:sz w:val="32"/>
          <w:szCs w:val="32"/>
        </w:rPr>
        <w:t>平均值为52.1%，各月均保持在51.0%以上运行（见图5），物流企业资金周转保持较良好状态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图5  2025年1-</w:t>
      </w:r>
      <w:r>
        <w:rPr>
          <w:rFonts w:ascii="仿宋_GB2312" w:hAnsi="宋体" w:eastAsia="仿宋_GB2312"/>
          <w:b/>
          <w:sz w:val="32"/>
          <w:szCs w:val="32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月</w:t>
      </w:r>
      <w:r>
        <w:rPr>
          <w:rFonts w:hint="eastAsia" w:ascii="仿宋_GB2312" w:hAnsi="宋体" w:eastAsia="仿宋_GB2312" w:cs="Arial"/>
          <w:b/>
          <w:kern w:val="0"/>
          <w:sz w:val="32"/>
          <w:szCs w:val="32"/>
        </w:rPr>
        <w:t>福州市物流</w:t>
      </w:r>
      <w:r>
        <w:rPr>
          <w:rFonts w:hint="eastAsia" w:ascii="仿宋_GB2312" w:hAnsi="宋体" w:eastAsia="仿宋_GB2312"/>
          <w:b/>
          <w:sz w:val="32"/>
          <w:szCs w:val="32"/>
        </w:rPr>
        <w:t>资金周转率指数走势图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五、物流活动预期渐趋谨慎，新业务订单逐渐回落。</w:t>
      </w:r>
      <w:r>
        <w:rPr>
          <w:rFonts w:hint="eastAsia" w:ascii="仿宋_GB2312" w:hAnsi="宋体" w:eastAsia="仿宋_GB2312"/>
          <w:sz w:val="32"/>
          <w:szCs w:val="32"/>
        </w:rPr>
        <w:t>上半年，</w:t>
      </w:r>
      <w:r>
        <w:rPr>
          <w:rFonts w:hint="eastAsia" w:ascii="仿宋_GB2312" w:hAnsi="Times New Roman" w:eastAsia="仿宋_GB2312"/>
          <w:sz w:val="32"/>
          <w:szCs w:val="32"/>
        </w:rPr>
        <w:t>福州市物流新订单指数</w:t>
      </w:r>
      <w:r>
        <w:rPr>
          <w:rFonts w:hint="eastAsia" w:ascii="仿宋_GB2312" w:hAnsi="宋体" w:eastAsia="仿宋_GB2312"/>
          <w:sz w:val="32"/>
          <w:szCs w:val="32"/>
        </w:rPr>
        <w:t>平均值为5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各月</w:t>
      </w:r>
      <w:r>
        <w:rPr>
          <w:rFonts w:hint="eastAsia" w:ascii="仿宋_GB2312" w:eastAsia="仿宋_GB2312"/>
          <w:sz w:val="32"/>
          <w:szCs w:val="32"/>
        </w:rPr>
        <w:t>虽</w:t>
      </w:r>
      <w:r>
        <w:rPr>
          <w:rFonts w:hint="eastAsia" w:ascii="仿宋_GB2312" w:hAnsi="宋体" w:eastAsia="仿宋_GB2312"/>
          <w:sz w:val="32"/>
          <w:szCs w:val="32"/>
        </w:rPr>
        <w:t>均处于5</w:t>
      </w:r>
      <w:r>
        <w:rPr>
          <w:rFonts w:ascii="仿宋_GB2312" w:hAnsi="宋体" w:eastAsia="仿宋_GB2312"/>
          <w:sz w:val="32"/>
          <w:szCs w:val="32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.0%以上扩张景气区间（见图6）</w:t>
      </w:r>
      <w:r>
        <w:rPr>
          <w:rFonts w:hint="eastAsia" w:ascii="仿宋_GB2312" w:eastAsia="仿宋_GB2312"/>
          <w:sz w:val="32"/>
          <w:szCs w:val="32"/>
        </w:rPr>
        <w:t>，但5、6月份接近荣枯线水平，</w:t>
      </w:r>
      <w:r>
        <w:rPr>
          <w:rFonts w:hint="eastAsia" w:ascii="仿宋_GB2312" w:eastAsia="仿宋_GB2312"/>
          <w:bCs/>
          <w:sz w:val="32"/>
          <w:szCs w:val="32"/>
        </w:rPr>
        <w:t>走势不容乐观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福州市物流业务活动预期指数</w:t>
      </w:r>
      <w:r>
        <w:rPr>
          <w:rFonts w:hint="eastAsia" w:ascii="仿宋_GB2312" w:hAnsi="宋体" w:eastAsia="仿宋_GB2312"/>
          <w:sz w:val="32"/>
          <w:szCs w:val="32"/>
        </w:rPr>
        <w:t>平均值为57.1%</w:t>
      </w:r>
      <w:r>
        <w:rPr>
          <w:rFonts w:hint="eastAsia" w:ascii="仿宋_GB2312" w:eastAsia="仿宋_GB2312"/>
          <w:sz w:val="32"/>
          <w:szCs w:val="32"/>
        </w:rPr>
        <w:t>，保持较高水平，但各月明显呈下降趋势，5月份出现较大幅度下滑，业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务活动预期指数与实际订单指数趋于“吻合”，</w:t>
      </w:r>
      <w:r>
        <w:rPr>
          <w:rFonts w:hint="eastAsia" w:ascii="仿宋_GB2312" w:eastAsia="仿宋_GB2312"/>
          <w:bCs/>
          <w:sz w:val="32"/>
          <w:szCs w:val="32"/>
        </w:rPr>
        <w:t>反映出企业对未来市场预期逐步趋于谨慎。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114935</wp:posOffset>
            </wp:positionV>
            <wp:extent cx="5272405" cy="2707640"/>
            <wp:effectExtent l="0" t="0" r="635" b="5080"/>
            <wp:wrapTopAndBottom/>
            <wp:docPr id="7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sz w:val="32"/>
          <w:szCs w:val="32"/>
        </w:rPr>
        <w:t>图6  2025年1-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 w:cs="Arial"/>
          <w:b/>
          <w:sz w:val="32"/>
          <w:szCs w:val="32"/>
        </w:rPr>
        <w:t>福州市物流</w:t>
      </w:r>
      <w:r>
        <w:rPr>
          <w:rFonts w:hint="eastAsia" w:ascii="仿宋_GB2312" w:eastAsia="仿宋_GB2312"/>
          <w:b/>
          <w:sz w:val="32"/>
          <w:szCs w:val="32"/>
        </w:rPr>
        <w:t>新订单指数、业务活动预期指数走势图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M6pebnPAAAABQEAAA8AAAAAAAAAAQAgAAAAOAAAAGRycy9kb3ducmV2LnhtbFBLAQIUABQAAAAI&#10;AIdO4kDlKBrZpwEAAEIDAAAOAAAAAAAAAAEAIAAAADQ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YzhhOWFiYjc4MjlmNGQxOWZkZjI3OGI0OGQwYmQifQ=="/>
  </w:docVars>
  <w:rsids>
    <w:rsidRoot w:val="3AF72EA1"/>
    <w:rsid w:val="00413194"/>
    <w:rsid w:val="0069579E"/>
    <w:rsid w:val="007A72FD"/>
    <w:rsid w:val="009024F5"/>
    <w:rsid w:val="00C76E65"/>
    <w:rsid w:val="00DE7944"/>
    <w:rsid w:val="04124F44"/>
    <w:rsid w:val="05A708B6"/>
    <w:rsid w:val="06081E5A"/>
    <w:rsid w:val="0F767CBC"/>
    <w:rsid w:val="163659CB"/>
    <w:rsid w:val="2BFE7ED3"/>
    <w:rsid w:val="37131491"/>
    <w:rsid w:val="3AF72EA1"/>
    <w:rsid w:val="3FFF47B6"/>
    <w:rsid w:val="43444494"/>
    <w:rsid w:val="455B6133"/>
    <w:rsid w:val="533A1295"/>
    <w:rsid w:val="55155AF7"/>
    <w:rsid w:val="5901432C"/>
    <w:rsid w:val="5AD21D0C"/>
    <w:rsid w:val="63F2085D"/>
    <w:rsid w:val="665D3FB2"/>
    <w:rsid w:val="67751348"/>
    <w:rsid w:val="6BAB5C95"/>
    <w:rsid w:val="73190A06"/>
    <w:rsid w:val="7E4E507B"/>
    <w:rsid w:val="7EBD3298"/>
    <w:rsid w:val="7FCF8601"/>
    <w:rsid w:val="D35F2FE9"/>
    <w:rsid w:val="ED9D8B43"/>
    <w:rsid w:val="EFD2C6B1"/>
    <w:rsid w:val="FDEBA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image" Target="media/image1.jpeg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&#21327;&#20250;&#24037;&#20316;\&#26223;&#27668;&#25351;&#25968;\2025&#24180;&#31119;&#24030;&#24066;&#29289;&#27969;&#19994;&#26223;&#27668;&#25351;&#25968;&#20998;&#26512;\&#31119;&#24030;&#24066;&#29289;&#27969;&#26223;&#27668;&#25351;&#25968;&#65288;LPI&#65289;&#22522;&#30784;&#25968;&#25454;2021-2024(7.11&#22797;&#26680;)(1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1327;&#20250;&#24037;&#20316;\&#26223;&#27668;&#25351;&#25968;\2025&#24180;&#31119;&#24030;&#24066;&#29289;&#27969;&#19994;&#26223;&#27668;&#25351;&#25968;&#20998;&#26512;\&#31119;&#24030;&#24066;&#29289;&#27969;&#26223;&#27668;&#25351;&#25968;&#65288;LPI&#65289;&#22522;&#30784;&#25968;&#25454;2021-2024(7.11&#22797;&#26680;)(1)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D:\&#21327;&#20250;&#24037;&#20316;\&#26223;&#27668;&#25351;&#25968;\2025&#24180;&#31119;&#24030;&#24066;&#29289;&#27969;&#19994;&#26223;&#27668;&#25351;&#25968;&#20998;&#26512;\&#31119;&#24030;&#24066;&#29289;&#27969;&#26223;&#27668;&#25351;&#25968;&#65288;LPI&#65289;&#22522;&#30784;&#25968;&#25454;2021-2024(7.11&#22797;&#26680;)(1)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D:\&#21327;&#20250;&#24037;&#20316;\&#26223;&#27668;&#25351;&#25968;\2025&#24180;&#31119;&#24030;&#24066;&#29289;&#27969;&#19994;&#26223;&#27668;&#25351;&#25968;&#20998;&#26512;\&#31119;&#24030;&#24066;&#29289;&#27969;&#26223;&#27668;&#25351;&#25968;&#65288;LPI&#65289;&#22522;&#30784;&#25968;&#25454;2021-2024(7.11&#22797;&#26680;)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833333333333333"/>
          <c:y val="0.102035490605428"/>
          <c:w val="0.888487475915222"/>
          <c:h val="0.726513569937369"/>
        </c:manualLayout>
      </c:layout>
      <c:lineChart>
        <c:grouping val="standard"/>
        <c:varyColors val="false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0.0414076260884666"/>
                  <c:y val="-0.055296466110901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1587982832618"/>
                  <c:y val="-0.044924025545034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'[福州市物流景气指数（LPI）基础数据2021-2024(7.11复核)(1).xlsx]景气值指数（历史数据）'!$AS$2:$AX$2</c:f>
              <c:numCache>
                <c:formatCode>yyyy"年"m"月"</c:formatCode>
                <c:ptCount val="6"/>
                <c:pt idx="0" c:formatCode="yyyy&quot;年&quot;m&quot;月&quot;">
                  <c:v>45658</c:v>
                </c:pt>
                <c:pt idx="1" c:formatCode="yyyy&quot;年&quot;m&quot;月&quot;">
                  <c:v>45689</c:v>
                </c:pt>
                <c:pt idx="2" c:formatCode="yyyy&quot;年&quot;m&quot;月&quot;">
                  <c:v>45717</c:v>
                </c:pt>
                <c:pt idx="3" c:formatCode="yyyy&quot;年&quot;m&quot;月&quot;">
                  <c:v>45748</c:v>
                </c:pt>
                <c:pt idx="4" c:formatCode="yyyy&quot;年&quot;m&quot;月&quot;">
                  <c:v>45778</c:v>
                </c:pt>
                <c:pt idx="5" c:formatCode="yyyy&quot;年&quot;m&quot;月&quot;">
                  <c:v>45810</c:v>
                </c:pt>
              </c:numCache>
            </c:numRef>
          </c:cat>
          <c:val>
            <c:numRef>
              <c:f>'[福州市物流景气指数（LPI）基础数据2021-2024(7.11复核)(1).xlsx]景气值指数（历史数据）'!$AS$3:$AX$3</c:f>
              <c:numCache>
                <c:formatCode>General</c:formatCode>
                <c:ptCount val="6"/>
                <c:pt idx="0">
                  <c:v>51.5</c:v>
                </c:pt>
                <c:pt idx="1">
                  <c:v>50.7</c:v>
                </c:pt>
                <c:pt idx="2">
                  <c:v>52.3</c:v>
                </c:pt>
                <c:pt idx="3" c:formatCode="0.0_ ">
                  <c:v>52</c:v>
                </c:pt>
                <c:pt idx="4">
                  <c:v>51.2</c:v>
                </c:pt>
                <c:pt idx="5" c:formatCode="0.0">
                  <c:v>51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101038080"/>
        <c:axId val="100871552"/>
      </c:lineChart>
      <c:dateAx>
        <c:axId val="101038080"/>
        <c:scaling>
          <c:orientation val="minMax"/>
        </c:scaling>
        <c:delete val="false"/>
        <c:axPos val="b"/>
        <c:numFmt formatCode="yyyy&quot;年&quot;m&quot;月&quot;" sourceLinked="false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0871552"/>
        <c:crosses val="autoZero"/>
        <c:auto val="true"/>
        <c:lblOffset val="100"/>
        <c:baseTimeUnit val="months"/>
      </c:dateAx>
      <c:valAx>
        <c:axId val="100871552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1038080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000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882409638554217"/>
          <c:y val="0.0950118764845606"/>
          <c:w val="0.870915662650602"/>
          <c:h val="0.654420691475323"/>
        </c:manualLayout>
      </c:layout>
      <c:lineChart>
        <c:grouping val="standard"/>
        <c:varyColors val="false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'[福州市物流景气指数（LPI）基础数据2021-2024(7.11复核)(1).xlsx]景气值指数（历史数据）'!$AS$2:$AX$2</c:f>
              <c:numCache>
                <c:formatCode>yyyy"年"m"月"</c:formatCode>
                <c:ptCount val="6"/>
                <c:pt idx="0" c:formatCode="yyyy&quot;年&quot;m&quot;月&quot;">
                  <c:v>45658</c:v>
                </c:pt>
                <c:pt idx="1" c:formatCode="yyyy&quot;年&quot;m&quot;月&quot;">
                  <c:v>45689</c:v>
                </c:pt>
                <c:pt idx="2" c:formatCode="yyyy&quot;年&quot;m&quot;月&quot;">
                  <c:v>45717</c:v>
                </c:pt>
                <c:pt idx="3" c:formatCode="yyyy&quot;年&quot;m&quot;月&quot;">
                  <c:v>45748</c:v>
                </c:pt>
                <c:pt idx="4" c:formatCode="yyyy&quot;年&quot;m&quot;月&quot;">
                  <c:v>45778</c:v>
                </c:pt>
                <c:pt idx="5" c:formatCode="yyyy&quot;年&quot;m&quot;月&quot;">
                  <c:v>45810</c:v>
                </c:pt>
              </c:numCache>
            </c:numRef>
          </c:cat>
          <c:val>
            <c:numRef>
              <c:f>'[福州市物流景气指数（LPI）基础数据2021-2024(7.11复核)(1).xlsx]景气值指数（历史数据）'!$AS$13:$AX$13</c:f>
              <c:numCache>
                <c:formatCode>General</c:formatCode>
                <c:ptCount val="6"/>
                <c:pt idx="0">
                  <c:v>51.5</c:v>
                </c:pt>
                <c:pt idx="1">
                  <c:v>50.5</c:v>
                </c:pt>
                <c:pt idx="2">
                  <c:v>51.6</c:v>
                </c:pt>
                <c:pt idx="3">
                  <c:v>50.4</c:v>
                </c:pt>
                <c:pt idx="4">
                  <c:v>51.8</c:v>
                </c:pt>
                <c:pt idx="5">
                  <c:v>51.3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101039616"/>
        <c:axId val="100875584"/>
      </c:lineChart>
      <c:dateAx>
        <c:axId val="101039616"/>
        <c:scaling>
          <c:orientation val="minMax"/>
        </c:scaling>
        <c:delete val="false"/>
        <c:axPos val="b"/>
        <c:numFmt formatCode="yyyy&quot;年&quot;m&quot;月&quot;" sourceLinked="false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0875584"/>
        <c:crosses val="autoZero"/>
        <c:auto val="true"/>
        <c:lblOffset val="100"/>
        <c:baseTimeUnit val="months"/>
      </c:dateAx>
      <c:valAx>
        <c:axId val="100875584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1039616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100"/>
      </a:pPr>
    </a:p>
  </c:txPr>
  <c:externalData r:id="rId1">
    <c:autoUpdate val="false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847172081829122"/>
          <c:y val="0.0981963927855711"/>
          <c:w val="0.885920577617329"/>
          <c:h val="0.75250501002004"/>
        </c:manualLayout>
      </c:layout>
      <c:lineChart>
        <c:grouping val="standard"/>
        <c:varyColors val="false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00578452639190167"/>
                  <c:y val="0.0593919396653312"/>
                </c:manualLayout>
              </c:layout>
              <c:dLblPos val="ct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723065798987713"/>
                  <c:y val="0.0537355644591091"/>
                </c:manualLayout>
              </c:layout>
              <c:dLblPos val="ct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0537355644591092"/>
                </c:manualLayout>
              </c:layout>
              <c:dLblPos val="ct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867678958785249"/>
                  <c:y val="-0.0367664388404431"/>
                </c:manualLayout>
              </c:layout>
              <c:dLblPos val="ct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7353579175705"/>
                  <c:y val="-0.0735328776808861"/>
                </c:manualLayout>
              </c:layout>
              <c:dLblPos val="ct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>
                    <c:manualLayout>
                      <c:w val="0.0811038804531212"/>
                      <c:h val="0.116662738628329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00144613159797542"/>
                  <c:y val="-0.042422814046665"/>
                </c:manualLayout>
              </c:layout>
              <c:dLblPos val="ct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'[福州市物流景气指数（LPI）基础数据2021-2024(7.11复核)(1).xlsx]景气值指数（历史数据）'!$AS$2:$AX$2</c:f>
              <c:numCache>
                <c:formatCode>yyyy"年"m"月"</c:formatCode>
                <c:ptCount val="6"/>
                <c:pt idx="0" c:formatCode="yyyy&quot;年&quot;m&quot;月&quot;">
                  <c:v>45658</c:v>
                </c:pt>
                <c:pt idx="1" c:formatCode="yyyy&quot;年&quot;m&quot;月&quot;">
                  <c:v>45689</c:v>
                </c:pt>
                <c:pt idx="2" c:formatCode="yyyy&quot;年&quot;m&quot;月&quot;">
                  <c:v>45717</c:v>
                </c:pt>
                <c:pt idx="3" c:formatCode="yyyy&quot;年&quot;m&quot;月&quot;">
                  <c:v>45748</c:v>
                </c:pt>
                <c:pt idx="4" c:formatCode="yyyy&quot;年&quot;m&quot;月&quot;">
                  <c:v>45778</c:v>
                </c:pt>
                <c:pt idx="5" c:formatCode="yyyy&quot;年&quot;m&quot;月&quot;">
                  <c:v>45810</c:v>
                </c:pt>
              </c:numCache>
            </c:numRef>
          </c:cat>
          <c:val>
            <c:numRef>
              <c:f>'[福州市物流景气指数（LPI）基础数据2021-2024(7.11复核)(1).xlsx]景气值指数（历史数据）'!$AS$10:$AX$10</c:f>
              <c:numCache>
                <c:formatCode>General</c:formatCode>
                <c:ptCount val="6"/>
                <c:pt idx="0">
                  <c:v>52.9</c:v>
                </c:pt>
                <c:pt idx="1">
                  <c:v>52.7</c:v>
                </c:pt>
                <c:pt idx="2">
                  <c:v>54.2</c:v>
                </c:pt>
                <c:pt idx="3">
                  <c:v>54.3</c:v>
                </c:pt>
                <c:pt idx="4">
                  <c:v>52.6</c:v>
                </c:pt>
                <c:pt idx="5">
                  <c:v>52.8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108057088"/>
        <c:axId val="109536384"/>
      </c:lineChart>
      <c:dateAx>
        <c:axId val="108057088"/>
        <c:scaling>
          <c:orientation val="minMax"/>
        </c:scaling>
        <c:delete val="false"/>
        <c:axPos val="b"/>
        <c:numFmt formatCode="yyyy&quot;年&quot;m&quot;月&quot;" sourceLinked="false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9536384"/>
        <c:crosses val="autoZero"/>
        <c:auto val="true"/>
        <c:lblOffset val="100"/>
        <c:baseTimeUnit val="months"/>
      </c:dateAx>
      <c:valAx>
        <c:axId val="109536384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8057088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000"/>
      </a:pPr>
    </a:p>
  </c:txPr>
  <c:externalData r:id="rId1">
    <c:autoUpdate val="false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789346830561581"/>
          <c:y val="0.0876550169109357"/>
          <c:w val="0.892745239816823"/>
          <c:h val="0.755355129650507"/>
        </c:manualLayout>
      </c:layout>
      <c:lineChart>
        <c:grouping val="standard"/>
        <c:varyColors val="false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0.00420806545879603"/>
                  <c:y val="-0.0384087791495199"/>
                </c:manualLayout>
              </c:layout>
              <c:dLblPos val="ct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280537697253068"/>
                  <c:y val="0.0548696844993141"/>
                </c:manualLayout>
              </c:layout>
              <c:dLblPos val="ct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420806545879603"/>
                  <c:y val="-0.0329218106995885"/>
                </c:manualLayout>
              </c:layout>
              <c:dLblPos val="ct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280537697253068"/>
                  <c:y val="0.0548696844993141"/>
                </c:manualLayout>
              </c:layout>
              <c:dLblPos val="ct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0.0384087791495199"/>
                </c:manualLayout>
              </c:layout>
              <c:dLblPos val="ct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184521658799998"/>
                  <c:y val="-0.0405390290842754"/>
                </c:manualLayout>
              </c:layout>
              <c:dLblPos val="ct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'[福州市物流景气指数（LPI）基础数据2021-2024(7.11复核)(1).xlsx]景气值指数（历史数据）'!$AS$2:$AX$2</c:f>
              <c:numCache>
                <c:formatCode>yyyy"年"m"月"</c:formatCode>
                <c:ptCount val="6"/>
                <c:pt idx="0" c:formatCode="yyyy&quot;年&quot;m&quot;月&quot;">
                  <c:v>45658</c:v>
                </c:pt>
                <c:pt idx="1" c:formatCode="yyyy&quot;年&quot;m&quot;月&quot;">
                  <c:v>45689</c:v>
                </c:pt>
                <c:pt idx="2" c:formatCode="yyyy&quot;年&quot;m&quot;月&quot;">
                  <c:v>45717</c:v>
                </c:pt>
                <c:pt idx="3" c:formatCode="yyyy&quot;年&quot;m&quot;月&quot;">
                  <c:v>45748</c:v>
                </c:pt>
                <c:pt idx="4" c:formatCode="yyyy&quot;年&quot;m&quot;月&quot;">
                  <c:v>45778</c:v>
                </c:pt>
                <c:pt idx="5" c:formatCode="yyyy&quot;年&quot;m&quot;月&quot;">
                  <c:v>45810</c:v>
                </c:pt>
              </c:numCache>
            </c:numRef>
          </c:cat>
          <c:val>
            <c:numRef>
              <c:f>'[福州市物流景气指数（LPI）基础数据2021-2024(7.11复核)(1).xlsx]景气值指数（历史数据）'!$AS$14:$AX$14</c:f>
              <c:numCache>
                <c:formatCode>General</c:formatCode>
                <c:ptCount val="6"/>
                <c:pt idx="0">
                  <c:v>52.7</c:v>
                </c:pt>
                <c:pt idx="1">
                  <c:v>52.2</c:v>
                </c:pt>
                <c:pt idx="2">
                  <c:v>52.7</c:v>
                </c:pt>
                <c:pt idx="3">
                  <c:v>51.8</c:v>
                </c:pt>
                <c:pt idx="4" c:formatCode="0.0_ ">
                  <c:v>52</c:v>
                </c:pt>
                <c:pt idx="5" c:formatCode="0.0_ ">
                  <c:v>51.3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108057088"/>
        <c:axId val="109536384"/>
      </c:lineChart>
      <c:dateAx>
        <c:axId val="108057088"/>
        <c:scaling>
          <c:orientation val="minMax"/>
        </c:scaling>
        <c:delete val="false"/>
        <c:axPos val="b"/>
        <c:numFmt formatCode="yyyy&quot;年&quot;m&quot;月&quot;" sourceLinked="false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9536384"/>
        <c:crosses val="autoZero"/>
        <c:auto val="true"/>
        <c:lblOffset val="100"/>
        <c:baseTimeUnit val="months"/>
      </c:dateAx>
      <c:valAx>
        <c:axId val="109536384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8057088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000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522</Words>
  <Characters>602</Characters>
  <Lines>27</Lines>
  <Paragraphs>14</Paragraphs>
  <TotalTime>2</TotalTime>
  <ScaleCrop>false</ScaleCrop>
  <LinksUpToDate>false</LinksUpToDate>
  <CharactersWithSpaces>1110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2025-07-19T03:56:00Z</dcterms:created>
  <dc:creator>WPS_1675910448</dc:creator>
  <cp:lastModifiedBy>linky</cp:lastModifiedBy>
  <cp:lastPrinted>2025-07-21T22:51:00Z</cp:lastPrinted>
  <dcterms:modified xsi:type="dcterms:W3CDTF">2025-07-28T13:07:46Z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30450E79FB644108BBC4B44B318BA09C</vt:lpwstr>
  </property>
  <property fmtid="{D5CDD505-2E9C-101B-9397-08002B2CF9AE}" pid="4" name="KSOTemplateDocerSaveRecord">
    <vt:lpwstr>eyJoZGlkIjoiMjczNmUxNzY3OWUzM2ZhNWNjMzNmYTk1ZTkyNjZiMjgiLCJ1c2VySWQiOiIxMTY3ODk4MDEzIn0=</vt:lpwstr>
  </property>
</Properties>
</file>