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/>
          <w:b w:val="0"/>
          <w:bCs w:val="0"/>
        </w:rPr>
        <w:t>2</w:t>
      </w: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</w:rPr>
        <w:t>024年1-3季度福州市物流业运行情况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1-3季度，全市经济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运行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稳中有进、稳中向好</w:t>
      </w:r>
      <w:r>
        <w:rPr>
          <w:rFonts w:hint="eastAsia" w:ascii="仿宋_GB2312" w:hAnsi="仿宋" w:eastAsia="仿宋_GB2312"/>
          <w:sz w:val="32"/>
          <w:szCs w:val="32"/>
        </w:rPr>
        <w:t>。从物流业三项指标走势看，扩内需促消费稳投资政策效果逐步显现，第三季度物流业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业务收入</w:t>
      </w:r>
      <w:r>
        <w:rPr>
          <w:rFonts w:hint="eastAsia" w:ascii="仿宋_GB2312" w:hAnsi="仿宋" w:eastAsia="仿宋_GB2312"/>
          <w:sz w:val="32"/>
          <w:szCs w:val="32"/>
        </w:rPr>
        <w:t>、物流业增加值增速均达三个季度以来最高值，物流业固定资产投资完成额降势逐季减缓。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一、福州市物流业业务收入实现较快增长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据初步测算，1-3季度，全市物流业业务收入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1127.17</w:t>
      </w:r>
      <w:r>
        <w:rPr>
          <w:rFonts w:hint="eastAsia" w:ascii="仿宋_GB2312" w:hAnsi="仿宋" w:eastAsia="仿宋_GB2312" w:cs="Times New Roman"/>
          <w:sz w:val="32"/>
          <w:szCs w:val="32"/>
        </w:rPr>
        <w:t>亿元，比上年同期增长13.8%，比上年同期增速（9.8%）提高4.0个百分点。其中交通运输、仓储业、邮政业中的物流业业务收入804.27亿元，增长14.0%，比上年同期增速（9.1%）提高4.9个百分点；批发和零售业中的物流业业务收入322.90亿元，增长13.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%，比上年同期增速（11.6%）提高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1.8</w:t>
      </w:r>
      <w:r>
        <w:rPr>
          <w:rFonts w:hint="eastAsia" w:ascii="仿宋_GB2312" w:hAnsi="仿宋" w:eastAsia="仿宋_GB2312" w:cs="Times New Roman"/>
          <w:sz w:val="32"/>
          <w:szCs w:val="32"/>
        </w:rPr>
        <w:t>个百分点。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表1 2024年1-3季度福州市物流业业务收入 单位：亿元、%</w:t>
      </w:r>
    </w:p>
    <w:tbl>
      <w:tblPr>
        <w:tblStyle w:val="5"/>
        <w:tblW w:w="817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1721"/>
        <w:gridCol w:w="1785"/>
        <w:gridCol w:w="145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1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   标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2024年1-3季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2023年1-3季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同比增长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2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物流业业务收入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1127.17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990.15 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13.8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32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1．交通运输、仓储业、邮政业中的物流业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804.27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705.38 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14.0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2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2．批发和零售业中的物流业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322.90 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284.77 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13.4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二、福州市物流业增加值稳中有升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1-3季度，全市物流业实现增加值580.27亿元，按可比价格计算，比上年同期增长7.9%，比上年同期增速（7.6%）提高0.3个百分点。其中交通运输、仓储业、邮政业中的物流业增加值359.70亿元，增长7.3%，比上年同期增速（7.4%）下降0.1个百分点；批发和零售业中的物流业增加值220.57亿元，增长8.9%，比上年同期增速（8.0%）提高0.9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1-3季度，全市物流业增加值占GDP的比重为6.2%，比上年同期提高0.4个百分点；占第三产业增加值的比重为11.2%，比上年同期提高0.6个百分点。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lang w:val="en-GB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表2  2024年1-3季度福州市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GB"/>
        </w:rPr>
        <w:t>物流业增加值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GB"/>
        </w:rPr>
        <w:t>单位：亿元、%</w:t>
      </w:r>
    </w:p>
    <w:tbl>
      <w:tblPr>
        <w:tblStyle w:val="5"/>
        <w:tblW w:w="808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1727"/>
        <w:gridCol w:w="1653"/>
        <w:gridCol w:w="193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   标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2024年1-3季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2023年1-3季</w:t>
            </w:r>
          </w:p>
        </w:tc>
        <w:tc>
          <w:tcPr>
            <w:tcW w:w="193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77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物流业增加值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580.27 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510.00 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7.9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1．交通运输、仓储业、邮政业中的物流业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359.70 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315.48 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7.3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772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2．批发和零售业中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的物流业</w:t>
            </w:r>
          </w:p>
        </w:tc>
        <w:tc>
          <w:tcPr>
            <w:tcW w:w="17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220.57 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194.52 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8.9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表3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2024年1-3季度福州市物流业增加值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center"/>
        <w:textAlignment w:val="auto"/>
        <w:rPr>
          <w:rFonts w:hint="eastAsia" w:ascii="仿宋_GB2312" w:hAnsi="仿宋" w:eastAsia="仿宋_GB2312" w:cs="Times New Roman"/>
          <w:b/>
          <w:bCs/>
          <w:sz w:val="32"/>
          <w:szCs w:val="32"/>
          <w:lang w:val="en-GB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 xml:space="preserve">占第三产业及地区生产总值比重  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GB"/>
        </w:rPr>
        <w:t>单位：亿元、%</w:t>
      </w:r>
    </w:p>
    <w:tbl>
      <w:tblPr>
        <w:tblStyle w:val="5"/>
        <w:tblW w:w="808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1707"/>
        <w:gridCol w:w="1687"/>
        <w:gridCol w:w="190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年  份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物流业增加值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占第三产业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增加值比重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占地区生产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2022年1-3季度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463.46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10.5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5.6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2023年1-3季度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510.00 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10.6 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5.8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>2024年1-3季度</w:t>
            </w:r>
          </w:p>
        </w:tc>
        <w:tc>
          <w:tcPr>
            <w:tcW w:w="170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580.27 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11.2 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/>
              </w:rPr>
              <w:t xml:space="preserve">6.2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三、福州市物流业投资降幅放缓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1-3季度，全市物流业固定资产投资完成额比上年同期下降6.4%，降幅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逐步</w:t>
      </w:r>
      <w:r>
        <w:rPr>
          <w:rFonts w:hint="eastAsia" w:ascii="仿宋_GB2312" w:hAnsi="仿宋" w:eastAsia="仿宋_GB2312" w:cs="Times New Roman"/>
          <w:sz w:val="32"/>
          <w:szCs w:val="32"/>
        </w:rPr>
        <w:t>放缓。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其中交通运输、仓储业、邮政业中的物流业投资下降7.7% ，比上年同期增速（32.3%）下降40.0个百分点；批发和零售业中的物流业投资增长78.8%，比上年同期增速（27.7%）提高51.1个百分点。</w:t>
      </w:r>
    </w:p>
    <w:p>
      <w:pPr>
        <w:widowControl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497D3D"/>
    <w:rsid w:val="00002F06"/>
    <w:rsid w:val="00003D0D"/>
    <w:rsid w:val="0004280D"/>
    <w:rsid w:val="00045B0A"/>
    <w:rsid w:val="000A417D"/>
    <w:rsid w:val="000E6B26"/>
    <w:rsid w:val="001012C4"/>
    <w:rsid w:val="00105E77"/>
    <w:rsid w:val="00112D93"/>
    <w:rsid w:val="00172A60"/>
    <w:rsid w:val="00176FFB"/>
    <w:rsid w:val="0018589B"/>
    <w:rsid w:val="00191591"/>
    <w:rsid w:val="00193DFA"/>
    <w:rsid w:val="001A34FF"/>
    <w:rsid w:val="001D56EB"/>
    <w:rsid w:val="001E5D3E"/>
    <w:rsid w:val="001F6822"/>
    <w:rsid w:val="00212354"/>
    <w:rsid w:val="00237BFD"/>
    <w:rsid w:val="0027004D"/>
    <w:rsid w:val="002E677B"/>
    <w:rsid w:val="002F650D"/>
    <w:rsid w:val="00341F6E"/>
    <w:rsid w:val="003A4D66"/>
    <w:rsid w:val="003F58E7"/>
    <w:rsid w:val="00422F2A"/>
    <w:rsid w:val="0046276B"/>
    <w:rsid w:val="00497D3D"/>
    <w:rsid w:val="004A013A"/>
    <w:rsid w:val="004D5FCC"/>
    <w:rsid w:val="004E24E5"/>
    <w:rsid w:val="005041D6"/>
    <w:rsid w:val="00525C12"/>
    <w:rsid w:val="00563E76"/>
    <w:rsid w:val="0056402A"/>
    <w:rsid w:val="0056677B"/>
    <w:rsid w:val="005C5250"/>
    <w:rsid w:val="005D696E"/>
    <w:rsid w:val="005D7D97"/>
    <w:rsid w:val="00605EB2"/>
    <w:rsid w:val="00631265"/>
    <w:rsid w:val="00637CF2"/>
    <w:rsid w:val="00655F8C"/>
    <w:rsid w:val="00663921"/>
    <w:rsid w:val="00666C27"/>
    <w:rsid w:val="0067696C"/>
    <w:rsid w:val="006B3A23"/>
    <w:rsid w:val="006C248B"/>
    <w:rsid w:val="006F1518"/>
    <w:rsid w:val="006F5E7E"/>
    <w:rsid w:val="00723D9F"/>
    <w:rsid w:val="00733255"/>
    <w:rsid w:val="00774886"/>
    <w:rsid w:val="007903DC"/>
    <w:rsid w:val="00801E7D"/>
    <w:rsid w:val="00801F26"/>
    <w:rsid w:val="00811D37"/>
    <w:rsid w:val="0082492B"/>
    <w:rsid w:val="00852073"/>
    <w:rsid w:val="00853D5C"/>
    <w:rsid w:val="00871068"/>
    <w:rsid w:val="00887A13"/>
    <w:rsid w:val="008A3375"/>
    <w:rsid w:val="008A7917"/>
    <w:rsid w:val="008E0A03"/>
    <w:rsid w:val="008F0E8C"/>
    <w:rsid w:val="00905E3E"/>
    <w:rsid w:val="00921A4D"/>
    <w:rsid w:val="00933561"/>
    <w:rsid w:val="009449DE"/>
    <w:rsid w:val="00954943"/>
    <w:rsid w:val="009736C1"/>
    <w:rsid w:val="00985413"/>
    <w:rsid w:val="009B2EF0"/>
    <w:rsid w:val="009D086E"/>
    <w:rsid w:val="009D7793"/>
    <w:rsid w:val="009F5D3C"/>
    <w:rsid w:val="009F7304"/>
    <w:rsid w:val="00A5210A"/>
    <w:rsid w:val="00A52531"/>
    <w:rsid w:val="00A94B8A"/>
    <w:rsid w:val="00AD0620"/>
    <w:rsid w:val="00B224F6"/>
    <w:rsid w:val="00B35E1D"/>
    <w:rsid w:val="00B42566"/>
    <w:rsid w:val="00B570FE"/>
    <w:rsid w:val="00B9394B"/>
    <w:rsid w:val="00BD0A67"/>
    <w:rsid w:val="00BD51D0"/>
    <w:rsid w:val="00BF4951"/>
    <w:rsid w:val="00C32E56"/>
    <w:rsid w:val="00C640A0"/>
    <w:rsid w:val="00C9158A"/>
    <w:rsid w:val="00C96F5C"/>
    <w:rsid w:val="00D45FBB"/>
    <w:rsid w:val="00D64C2D"/>
    <w:rsid w:val="00D67881"/>
    <w:rsid w:val="00DF2C2E"/>
    <w:rsid w:val="00E34921"/>
    <w:rsid w:val="00E8377C"/>
    <w:rsid w:val="00E85DF6"/>
    <w:rsid w:val="00E879A3"/>
    <w:rsid w:val="00E93F93"/>
    <w:rsid w:val="00EB082D"/>
    <w:rsid w:val="00EC46C6"/>
    <w:rsid w:val="00EC792D"/>
    <w:rsid w:val="00ED6F9A"/>
    <w:rsid w:val="00F418DF"/>
    <w:rsid w:val="00F75743"/>
    <w:rsid w:val="00FD7F1A"/>
    <w:rsid w:val="09CB24F9"/>
    <w:rsid w:val="0C103822"/>
    <w:rsid w:val="0CCC4FEA"/>
    <w:rsid w:val="0F7200CA"/>
    <w:rsid w:val="0FC1695C"/>
    <w:rsid w:val="13FC17C7"/>
    <w:rsid w:val="19C534ED"/>
    <w:rsid w:val="19CE05F3"/>
    <w:rsid w:val="1B235571"/>
    <w:rsid w:val="1CDA2E0B"/>
    <w:rsid w:val="1E025791"/>
    <w:rsid w:val="1F550E6F"/>
    <w:rsid w:val="228E5A0B"/>
    <w:rsid w:val="23007343"/>
    <w:rsid w:val="24DE36B4"/>
    <w:rsid w:val="2C3D3684"/>
    <w:rsid w:val="2D4A5258"/>
    <w:rsid w:val="2E4D699B"/>
    <w:rsid w:val="2F113259"/>
    <w:rsid w:val="31336588"/>
    <w:rsid w:val="347D6A46"/>
    <w:rsid w:val="348F0C0C"/>
    <w:rsid w:val="3B99030F"/>
    <w:rsid w:val="3C435A80"/>
    <w:rsid w:val="3C4D41CF"/>
    <w:rsid w:val="3ED70CA9"/>
    <w:rsid w:val="3FEA30CF"/>
    <w:rsid w:val="40866C82"/>
    <w:rsid w:val="40C15F0C"/>
    <w:rsid w:val="419708A7"/>
    <w:rsid w:val="424D341D"/>
    <w:rsid w:val="431A7B56"/>
    <w:rsid w:val="466670EE"/>
    <w:rsid w:val="47CC32E6"/>
    <w:rsid w:val="4BAC1E6A"/>
    <w:rsid w:val="4CD40D75"/>
    <w:rsid w:val="4D05311C"/>
    <w:rsid w:val="521673B4"/>
    <w:rsid w:val="53630D86"/>
    <w:rsid w:val="53760DD8"/>
    <w:rsid w:val="558D05EC"/>
    <w:rsid w:val="56AF6ADB"/>
    <w:rsid w:val="57407733"/>
    <w:rsid w:val="58EAD21A"/>
    <w:rsid w:val="5A0E04CB"/>
    <w:rsid w:val="5ACC33EE"/>
    <w:rsid w:val="5B264E92"/>
    <w:rsid w:val="60EE2674"/>
    <w:rsid w:val="61D82791"/>
    <w:rsid w:val="65D833EC"/>
    <w:rsid w:val="66EF7DB3"/>
    <w:rsid w:val="67FA76FE"/>
    <w:rsid w:val="689E3211"/>
    <w:rsid w:val="6DBB76BC"/>
    <w:rsid w:val="6E9F7DDD"/>
    <w:rsid w:val="6FEE2A9D"/>
    <w:rsid w:val="72596055"/>
    <w:rsid w:val="763E230A"/>
    <w:rsid w:val="77E617D9"/>
    <w:rsid w:val="7B5829EE"/>
    <w:rsid w:val="7BAF7DB0"/>
    <w:rsid w:val="7E370FE0"/>
    <w:rsid w:val="9FD809E2"/>
    <w:rsid w:val="BBFA60A8"/>
    <w:rsid w:val="BDF4ED59"/>
    <w:rsid w:val="D69767AE"/>
    <w:rsid w:val="EABF3E08"/>
    <w:rsid w:val="EFFD500A"/>
    <w:rsid w:val="EFFFD250"/>
    <w:rsid w:val="FEFE214F"/>
    <w:rsid w:val="FFA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1265" w:firstLineChars="350"/>
    </w:pPr>
    <w:rPr>
      <w:rFonts w:ascii="方正小标宋简体" w:hAnsi="仿宋" w:eastAsia="方正小标宋简体" w:cs="黑体"/>
      <w:b/>
      <w:bCs/>
      <w:sz w:val="36"/>
      <w:szCs w:val="36"/>
    </w:rPr>
  </w:style>
  <w:style w:type="character" w:customStyle="1" w:styleId="11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1240</Words>
  <Characters>1628</Characters>
  <Lines>14</Lines>
  <Paragraphs>4</Paragraphs>
  <TotalTime>73</TotalTime>
  <ScaleCrop>false</ScaleCrop>
  <LinksUpToDate>false</LinksUpToDate>
  <CharactersWithSpaces>1696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2023-07-21T09:20:00Z</dcterms:created>
  <dc:creator>Leslin Liu</dc:creator>
  <cp:lastModifiedBy>YJ</cp:lastModifiedBy>
  <cp:lastPrinted>2024-05-18T07:52:00Z</cp:lastPrinted>
  <dcterms:modified xsi:type="dcterms:W3CDTF">2024-11-11T09:12:31Z</dcterms:modified>
  <dc:title>2024年1-3季度福州市物流业运行情况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C2267435726643D3AD3174283351A0CD_12</vt:lpwstr>
  </property>
</Properties>
</file>