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仿宋" w:eastAsia="方正小标宋简体" w:cs="黑体"/>
          <w:b w:val="0"/>
          <w:bCs w:val="0"/>
          <w:sz w:val="36"/>
          <w:szCs w:val="36"/>
        </w:rPr>
      </w:pPr>
      <w:r>
        <w:rPr>
          <w:rFonts w:hint="eastAsia" w:ascii="方正小标宋简体" w:hAnsi="仿宋" w:eastAsia="方正小标宋简体" w:cs="黑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仿宋" w:eastAsia="方正小标宋简体" w:cs="黑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仿宋" w:eastAsia="方正小标宋简体" w:cs="黑体"/>
          <w:b w:val="0"/>
          <w:bCs w:val="0"/>
          <w:sz w:val="36"/>
          <w:szCs w:val="36"/>
        </w:rPr>
        <w:t>年福州市物流业运行情况报告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仿宋" w:eastAsia="方正小标宋简体" w:cs="黑体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</w:pPr>
      <w:r>
        <w:rPr>
          <w:rFonts w:hint="eastAsia" w:ascii="仿宋_GB2312" w:hAnsi="仿宋" w:eastAsia="仿宋_GB2312"/>
          <w:sz w:val="32"/>
          <w:szCs w:val="32"/>
        </w:rPr>
        <w:t>2025年，在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各项</w:t>
      </w:r>
      <w:r>
        <w:rPr>
          <w:rFonts w:hint="eastAsia" w:ascii="仿宋_GB2312" w:hAnsi="仿宋" w:eastAsia="仿宋_GB2312"/>
          <w:sz w:val="32"/>
          <w:szCs w:val="32"/>
        </w:rPr>
        <w:t>政策协同作用下，福州市物流市场规模稳中有进。下半年以来，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随着</w:t>
      </w:r>
      <w:r>
        <w:rPr>
          <w:rFonts w:hint="eastAsia" w:ascii="仿宋_GB2312" w:hAnsi="仿宋" w:eastAsia="仿宋_GB2312"/>
          <w:sz w:val="32"/>
          <w:szCs w:val="32"/>
        </w:rPr>
        <w:t>存量政策效应持续显现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" w:eastAsia="仿宋_GB2312"/>
          <w:sz w:val="32"/>
          <w:szCs w:val="32"/>
        </w:rPr>
        <w:t>稳步落地，经济运行中的积极因素有所积累，为物流业平稳运行提供了支撑。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一、福州市物流业业务收入增速下半年明显提高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据初步测算，2025年全市物流业业务收入189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" w:eastAsia="仿宋_GB2312"/>
          <w:sz w:val="32"/>
          <w:szCs w:val="32"/>
        </w:rPr>
        <w:t>亿元，比上年同期增长6.2%，分别比1-3季度（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%）、上半年（5.8%）、一季度（0.9%）增速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提升1.5</w:t>
      </w:r>
      <w:r>
        <w:rPr>
          <w:rFonts w:hint="eastAsia" w:ascii="仿宋_GB2312" w:hAnsi="仿宋" w:eastAsia="仿宋_GB2312"/>
          <w:sz w:val="32"/>
          <w:szCs w:val="32"/>
        </w:rPr>
        <w:t>个、提升0.4个和提升5.3个百分点。其中交通运输、仓储业、邮政业中的物流业业务收入126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3亿元，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同比</w:t>
      </w:r>
      <w:r>
        <w:rPr>
          <w:rFonts w:hint="eastAsia" w:ascii="仿宋_GB2312" w:hAnsi="仿宋" w:eastAsia="仿宋_GB2312"/>
          <w:sz w:val="32"/>
          <w:szCs w:val="32"/>
        </w:rPr>
        <w:t>增长5.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%；批发和零售业中的物流业业务收入62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8亿元，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同比</w:t>
      </w:r>
      <w:r>
        <w:rPr>
          <w:rFonts w:hint="eastAsia" w:ascii="仿宋_GB2312" w:hAnsi="仿宋" w:eastAsia="仿宋_GB2312"/>
          <w:sz w:val="32"/>
          <w:szCs w:val="32"/>
        </w:rPr>
        <w:t>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.5%。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表1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202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年福州市物流业业务收入分季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度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情况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rPr>
          <w:sz w:val="28"/>
          <w:szCs w:val="28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单位：亿元、%</w:t>
      </w:r>
    </w:p>
    <w:tbl>
      <w:tblPr>
        <w:tblStyle w:val="5"/>
        <w:tblW w:w="7740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9"/>
        <w:gridCol w:w="1029"/>
        <w:gridCol w:w="1035"/>
        <w:gridCol w:w="1068"/>
        <w:gridCol w:w="1369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239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dark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dark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指  标</w:t>
            </w:r>
          </w:p>
        </w:tc>
        <w:tc>
          <w:tcPr>
            <w:tcW w:w="1029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dark1"/>
                <w:kern w:val="0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dark1"/>
                <w:kern w:val="0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1季度</w:t>
            </w:r>
          </w:p>
        </w:tc>
        <w:tc>
          <w:tcPr>
            <w:tcW w:w="1035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dark1"/>
                <w:kern w:val="0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dark1"/>
                <w:kern w:val="0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上半年</w:t>
            </w:r>
          </w:p>
        </w:tc>
        <w:tc>
          <w:tcPr>
            <w:tcW w:w="1068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dark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dark1"/>
                <w:kern w:val="0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1-3季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dark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度</w:t>
            </w:r>
          </w:p>
        </w:tc>
        <w:tc>
          <w:tcPr>
            <w:tcW w:w="1369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dark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dark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年度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239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</w:rPr>
              <w:t>一、物流业业务收入</w:t>
            </w:r>
          </w:p>
        </w:tc>
        <w:tc>
          <w:tcPr>
            <w:tcW w:w="1029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>311.32</w:t>
            </w:r>
          </w:p>
        </w:tc>
        <w:tc>
          <w:tcPr>
            <w:tcW w:w="1035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>753.55</w:t>
            </w:r>
          </w:p>
        </w:tc>
        <w:tc>
          <w:tcPr>
            <w:tcW w:w="1068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>1180.19</w:t>
            </w:r>
          </w:p>
        </w:tc>
        <w:tc>
          <w:tcPr>
            <w:tcW w:w="1369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 xml:space="preserve">1891.31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576" w:hRule="atLeast"/>
          <w:jc w:val="center"/>
        </w:trPr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</w:rPr>
              <w:t>1．交通运输、仓储业、邮政业中的物流业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>219.35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>552.21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>830.81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 xml:space="preserve">1261.33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</w:rPr>
              <w:t>2．批发和零售业中的物流业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>91.97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>201.34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>349.38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 xml:space="preserve">629.98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421" w:hRule="atLeast"/>
          <w:jc w:val="center"/>
        </w:trPr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</w:rPr>
              <w:t>二、物流业业务收入同比增长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>0.9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>5.8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>4.7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>6.2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</w:rPr>
              <w:t>1．交通运输、仓储业、邮政业中的物流业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>-2.0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>4.4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>.3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>5.1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588" w:hRule="atLeast"/>
          <w:jc w:val="center"/>
        </w:trPr>
        <w:tc>
          <w:tcPr>
            <w:tcW w:w="3239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</w:rPr>
              <w:t>2．批发和零售业中的物流业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>9.8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>8.5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二、福州市物流业增加值增势保持平稳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2025年，全市物流业实现增加值940.11亿元，按可比价格计算，比上年同期增长6.2%，比1-3季度增速（6.9%）下降0.7个百分点，比上半年（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6.0</w:t>
      </w:r>
      <w:r>
        <w:rPr>
          <w:rFonts w:hint="eastAsia" w:ascii="仿宋_GB2312" w:hAnsi="仿宋" w:eastAsia="仿宋_GB2312"/>
          <w:sz w:val="32"/>
          <w:szCs w:val="32"/>
        </w:rPr>
        <w:t>%）、一季度（6.3%）增速分别提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升0.2</w:t>
      </w:r>
      <w:r>
        <w:rPr>
          <w:rFonts w:hint="eastAsia" w:ascii="仿宋_GB2312" w:hAnsi="仿宋" w:eastAsia="仿宋_GB2312"/>
          <w:sz w:val="32"/>
          <w:szCs w:val="32"/>
        </w:rPr>
        <w:t>个和下降0.1个百分点。其中交通运输、仓储业、邮政业中的物流业实现增加值531.58亿元，增长4.9%；批发和零售业中的物流业实现增加值408.53亿元，增长7.9%。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="仿宋_GB2312" w:hAnsi="仿宋" w:eastAsia="仿宋_GB2312"/>
          <w:sz w:val="32"/>
          <w:szCs w:val="32"/>
        </w:rPr>
        <w:t>2025年，全市物流业增加值占GDP的比重为6.1%，比上年同期下降0.1个百分点，比1-3季度（6.2%）下降0.1个百分点，比上半年（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%）提高0.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个百分点，比一季度（6.2%）下降0.1个百分点；占第三产业增加值的比重为10.3%，比上年同期下降0.3个百分点，分别比1-3季度（10.8%）、一季度（11.1%）下降0.5个和0.8个百分点，比上半年（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%）提高0.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个百分点。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/>
          <w:szCs w:val="21"/>
          <w:lang w:val="en-GB"/>
        </w:rPr>
      </w:pPr>
      <w:r>
        <w:rPr>
          <w:rFonts w:hint="eastAsia" w:ascii="仿宋_GB2312" w:hAnsi="仿宋" w:eastAsia="仿宋_GB2312" w:cs="Times New Roman"/>
          <w:b/>
          <w:bCs/>
          <w:kern w:val="2"/>
          <w:sz w:val="32"/>
          <w:szCs w:val="32"/>
          <w:lang w:val="en-US" w:eastAsia="zh-CN" w:bidi="ar-SA"/>
        </w:rPr>
        <w:t xml:space="preserve">表2  2025年福州市物流业增加值分季度情况 </w:t>
      </w:r>
      <w:r>
        <w:rPr>
          <w:rFonts w:hint="eastAsia" w:ascii="仿宋_GB2312" w:hAnsi="仿宋" w:eastAsia="仿宋_GB2312" w:cs="Times New Roman"/>
          <w:b/>
          <w:bCs/>
          <w:kern w:val="2"/>
          <w:sz w:val="32"/>
          <w:szCs w:val="32"/>
          <w:lang w:val="en-GB" w:eastAsia="zh-CN" w:bidi="ar-SA"/>
        </w:rPr>
        <w:t>单位：亿元、%</w:t>
      </w:r>
    </w:p>
    <w:tbl>
      <w:tblPr>
        <w:tblStyle w:val="5"/>
        <w:tblW w:w="7591" w:type="dxa"/>
        <w:jc w:val="center"/>
        <w:tblBorders>
          <w:top w:val="single" w:color="000000" w:themeColor="text1" w:sz="12" w:space="0"/>
          <w:left w:val="none" w:color="auto" w:sz="0" w:space="0"/>
          <w:bottom w:val="single" w:color="000000" w:themeColor="dark1" w:sz="12" w:space="0"/>
          <w:right w:val="none" w:color="auto" w:sz="0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3"/>
        <w:gridCol w:w="993"/>
        <w:gridCol w:w="1134"/>
        <w:gridCol w:w="1134"/>
        <w:gridCol w:w="1467"/>
      </w:tblGrid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dark1" w:sz="12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863" w:type="dxa"/>
            <w:tcBorders>
              <w:bottom w:val="single" w:color="000000" w:themeColor="text1" w:sz="12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dark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指  标</w:t>
            </w:r>
          </w:p>
        </w:tc>
        <w:tc>
          <w:tcPr>
            <w:tcW w:w="993" w:type="dxa"/>
            <w:tcBorders>
              <w:bottom w:val="single" w:color="000000" w:themeColor="text1" w:sz="12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dark1"/>
                <w:kern w:val="0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kern w:val="0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1季度</w:t>
            </w:r>
          </w:p>
        </w:tc>
        <w:tc>
          <w:tcPr>
            <w:tcW w:w="1134" w:type="dxa"/>
            <w:tcBorders>
              <w:bottom w:val="single" w:color="000000" w:themeColor="text1" w:sz="12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dark1"/>
                <w:kern w:val="0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kern w:val="0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上半年</w:t>
            </w:r>
          </w:p>
        </w:tc>
        <w:tc>
          <w:tcPr>
            <w:tcW w:w="1134" w:type="dxa"/>
            <w:tcBorders>
              <w:bottom w:val="single" w:color="000000" w:themeColor="text1" w:sz="12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dark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kern w:val="0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1-3季</w:t>
            </w: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度</w:t>
            </w:r>
          </w:p>
        </w:tc>
        <w:tc>
          <w:tcPr>
            <w:tcW w:w="1467" w:type="dxa"/>
            <w:tcBorders>
              <w:bottom w:val="single" w:color="000000" w:themeColor="text1" w:sz="12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dark1"/>
                <w:kern w:val="0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 xml:space="preserve">  年度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dark1" w:sz="12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863" w:type="dxa"/>
            <w:tcBorders>
              <w:top w:val="single" w:color="000000" w:themeColor="text1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</w:rPr>
              <w:t>一、物流业增加值</w:t>
            </w:r>
          </w:p>
        </w:tc>
        <w:tc>
          <w:tcPr>
            <w:tcW w:w="993" w:type="dxa"/>
            <w:tcBorders>
              <w:top w:val="single" w:color="000000" w:themeColor="text1" w:sz="12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>178.45</w:t>
            </w:r>
          </w:p>
        </w:tc>
        <w:tc>
          <w:tcPr>
            <w:tcW w:w="1134" w:type="dxa"/>
            <w:tcBorders>
              <w:top w:val="single" w:color="000000" w:themeColor="text1" w:sz="12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>394.73</w:t>
            </w:r>
          </w:p>
        </w:tc>
        <w:tc>
          <w:tcPr>
            <w:tcW w:w="1134" w:type="dxa"/>
            <w:tcBorders>
              <w:top w:val="single" w:color="000000" w:themeColor="text1" w:sz="12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 xml:space="preserve">620.14 </w:t>
            </w:r>
          </w:p>
        </w:tc>
        <w:tc>
          <w:tcPr>
            <w:tcW w:w="1467" w:type="dxa"/>
            <w:tcBorders>
              <w:top w:val="single" w:color="000000" w:themeColor="text1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 xml:space="preserve">940.11 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dark1" w:sz="12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</w:rPr>
              <w:t>1．交通运输、仓储业、邮政业中的物流业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>116.36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261.74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 xml:space="preserve">382.36 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 xml:space="preserve">531.58 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dark1" w:sz="12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8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</w:rPr>
              <w:t>2．批发和零售业中的物流业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>62.09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>132.99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 xml:space="preserve">237.77 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 xml:space="preserve">408.53 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dark1" w:sz="12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8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</w:rPr>
              <w:t>二、物流业增加值同比增长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>6.3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>6.9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>6.2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dark1" w:sz="12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8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</w:rPr>
              <w:t>1．交通运输、仓储业、邮政业中的物流业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>5.9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>6.3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>4.9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dark1" w:sz="12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8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</w:rPr>
              <w:t>2．批发和零售业中的物流业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>7.2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>6.1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>7.8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  <w:t>7.9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/>
          <w:szCs w:val="21"/>
          <w:lang w:val="en-GB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b/>
          <w:bCs/>
          <w:kern w:val="2"/>
          <w:sz w:val="32"/>
          <w:szCs w:val="32"/>
          <w:lang w:val="en-US" w:eastAsia="zh-CN" w:bidi="ar-SA"/>
        </w:rPr>
        <w:t>表3  2025年福州市物流业增加值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/>
        <w:jc w:val="center"/>
        <w:textAlignment w:val="auto"/>
        <w:rPr>
          <w:rFonts w:hint="default" w:ascii="仿宋_GB2312" w:hAnsi="仿宋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b/>
          <w:bCs/>
          <w:kern w:val="2"/>
          <w:sz w:val="32"/>
          <w:szCs w:val="32"/>
          <w:lang w:val="en-US" w:eastAsia="zh-CN" w:bidi="ar-SA"/>
        </w:rPr>
        <w:t xml:space="preserve">占第三产业及地区生产总值分季度比重  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GB"/>
        </w:rPr>
        <w:t>单位：亿元、%</w:t>
      </w:r>
    </w:p>
    <w:tbl>
      <w:tblPr>
        <w:tblStyle w:val="5"/>
        <w:tblW w:w="7444" w:type="dxa"/>
        <w:jc w:val="center"/>
        <w:tblBorders>
          <w:top w:val="single" w:color="000000" w:themeColor="text1" w:sz="12" w:space="0"/>
          <w:left w:val="none" w:color="auto" w:sz="0" w:space="0"/>
          <w:bottom w:val="single" w:color="000000" w:themeColor="dark1" w:sz="12" w:space="0"/>
          <w:right w:val="none" w:color="auto" w:sz="0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1956"/>
        <w:gridCol w:w="1728"/>
        <w:gridCol w:w="1520"/>
      </w:tblGrid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dark1" w:sz="12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240" w:type="dxa"/>
            <w:tcBorders>
              <w:bottom w:val="single" w:color="000000" w:themeColor="text1" w:sz="12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dark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年  份</w:t>
            </w:r>
          </w:p>
        </w:tc>
        <w:tc>
          <w:tcPr>
            <w:tcW w:w="1956" w:type="dxa"/>
            <w:tcBorders>
              <w:bottom w:val="single" w:color="000000" w:themeColor="text1" w:sz="12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dark1"/>
                <w:kern w:val="0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kern w:val="0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物流业增加值</w:t>
            </w:r>
          </w:p>
        </w:tc>
        <w:tc>
          <w:tcPr>
            <w:tcW w:w="1728" w:type="dxa"/>
            <w:tcBorders>
              <w:bottom w:val="single" w:color="000000" w:themeColor="text1" w:sz="12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dark1"/>
                <w:kern w:val="0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kern w:val="0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占第三产业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dark1"/>
                <w:kern w:val="0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kern w:val="0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增加值比重</w:t>
            </w:r>
          </w:p>
        </w:tc>
        <w:tc>
          <w:tcPr>
            <w:tcW w:w="1520" w:type="dxa"/>
            <w:tcBorders>
              <w:bottom w:val="single" w:color="000000" w:themeColor="text1" w:sz="12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dark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kern w:val="0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占地区生产总值比重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dark1" w:sz="12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240" w:type="dxa"/>
            <w:tcBorders>
              <w:top w:val="single" w:color="000000" w:themeColor="text1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年度</w:t>
            </w:r>
          </w:p>
        </w:tc>
        <w:tc>
          <w:tcPr>
            <w:tcW w:w="1956" w:type="dxa"/>
            <w:tcBorders>
              <w:top w:val="single" w:color="000000" w:themeColor="text1" w:sz="12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885.37</w:t>
            </w:r>
          </w:p>
        </w:tc>
        <w:tc>
          <w:tcPr>
            <w:tcW w:w="1728" w:type="dxa"/>
            <w:tcBorders>
              <w:top w:val="single" w:color="000000" w:themeColor="text1" w:sz="12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10.6</w:t>
            </w:r>
          </w:p>
        </w:tc>
        <w:tc>
          <w:tcPr>
            <w:tcW w:w="1520" w:type="dxa"/>
            <w:tcBorders>
              <w:top w:val="single" w:color="000000" w:themeColor="text1" w:sz="12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6.2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dark1" w:sz="12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2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</w:rPr>
              <w:t>年1季度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178.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72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11.1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6.2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dark1" w:sz="12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61" w:hRule="atLeast"/>
          <w:jc w:val="center"/>
        </w:trPr>
        <w:tc>
          <w:tcPr>
            <w:tcW w:w="22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</w:rPr>
              <w:t>年上半年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394.73</w:t>
            </w:r>
          </w:p>
        </w:tc>
        <w:tc>
          <w:tcPr>
            <w:tcW w:w="172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10.0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6.0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dark1" w:sz="12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2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</w:rPr>
              <w:t>年1-3季度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620.14</w:t>
            </w:r>
          </w:p>
        </w:tc>
        <w:tc>
          <w:tcPr>
            <w:tcW w:w="172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6.2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dark1" w:sz="12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2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年度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940.11</w:t>
            </w:r>
          </w:p>
        </w:tc>
        <w:tc>
          <w:tcPr>
            <w:tcW w:w="172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10.3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6.1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三、物流业固定资产投资完成额降幅逐季收窄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="仿宋_GB2312" w:hAnsi="仿宋" w:eastAsia="仿宋_GB2312"/>
          <w:sz w:val="32"/>
          <w:szCs w:val="32"/>
        </w:rPr>
        <w:t>2025年，全市物流业固定资产投资完成额比上年同期增长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1.4</w:t>
      </w:r>
      <w:r>
        <w:rPr>
          <w:rFonts w:hint="eastAsia" w:ascii="仿宋_GB2312" w:hAnsi="仿宋" w:eastAsia="仿宋_GB2312"/>
          <w:sz w:val="32"/>
          <w:szCs w:val="32"/>
        </w:rPr>
        <w:t>%，增速分别比1-3季度（-4.1%）、上半年（10.7%）、一季度（41.5%）提升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5.5</w:t>
      </w:r>
      <w:r>
        <w:rPr>
          <w:rFonts w:hint="eastAsia" w:ascii="仿宋_GB2312" w:hAnsi="仿宋" w:eastAsia="仿宋_GB2312"/>
          <w:sz w:val="32"/>
          <w:szCs w:val="32"/>
        </w:rPr>
        <w:t>个、回落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9.3</w:t>
      </w:r>
      <w:r>
        <w:rPr>
          <w:rFonts w:hint="eastAsia" w:ascii="仿宋_GB2312" w:hAnsi="仿宋" w:eastAsia="仿宋_GB2312"/>
          <w:sz w:val="32"/>
          <w:szCs w:val="32"/>
        </w:rPr>
        <w:t>个和回落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40.1</w:t>
      </w:r>
      <w:r>
        <w:rPr>
          <w:rFonts w:hint="eastAsia" w:ascii="仿宋_GB2312" w:hAnsi="仿宋" w:eastAsia="仿宋_GB2312"/>
          <w:sz w:val="32"/>
          <w:szCs w:val="32"/>
        </w:rPr>
        <w:t>个百分点。其中交通运输、仓储业、邮政业中的物流业投资增长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0.3</w:t>
      </w:r>
      <w:r>
        <w:rPr>
          <w:rFonts w:hint="eastAsia" w:ascii="仿宋_GB2312" w:hAnsi="仿宋" w:eastAsia="仿宋_GB2312"/>
          <w:sz w:val="32"/>
          <w:szCs w:val="32"/>
        </w:rPr>
        <w:t>%；批发和零售业中的物流业投资增长33.7%。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b/>
          <w:bCs/>
          <w:kern w:val="2"/>
          <w:sz w:val="32"/>
          <w:szCs w:val="32"/>
          <w:lang w:val="en-US" w:eastAsia="zh-CN" w:bidi="ar-SA"/>
        </w:rPr>
        <w:t xml:space="preserve">表4  2025年福州市物流业固定资产投资完成额分季度增速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" w:eastAsia="仿宋_GB2312" w:cs="Times New Roman"/>
          <w:b/>
          <w:bCs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" w:eastAsia="仿宋_GB2312" w:cs="Times New Roman"/>
          <w:b/>
          <w:bCs/>
          <w:kern w:val="2"/>
          <w:sz w:val="32"/>
          <w:szCs w:val="32"/>
          <w:lang w:val="en-US" w:eastAsia="zh-CN" w:bidi="ar-SA"/>
        </w:rPr>
        <w:t xml:space="preserve">                                        计量</w:t>
      </w:r>
      <w:r>
        <w:rPr>
          <w:rFonts w:hint="eastAsia" w:ascii="仿宋_GB2312" w:hAnsi="仿宋" w:eastAsia="仿宋_GB2312" w:cs="Times New Roman"/>
          <w:b/>
          <w:bCs/>
          <w:kern w:val="2"/>
          <w:sz w:val="32"/>
          <w:szCs w:val="32"/>
          <w:lang w:val="en-GB" w:eastAsia="zh-CN" w:bidi="ar-SA"/>
        </w:rPr>
        <w:t>单位：%</w:t>
      </w:r>
    </w:p>
    <w:tbl>
      <w:tblPr>
        <w:tblStyle w:val="5"/>
        <w:tblW w:w="8240" w:type="dxa"/>
        <w:tblInd w:w="96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360"/>
        <w:gridCol w:w="1360"/>
        <w:gridCol w:w="1060"/>
        <w:gridCol w:w="106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指  标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1季度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上半年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1-3季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度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年度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4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物流业固定资产投资完成额增速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41.5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10.7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-4.1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4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1.交通运输、仓储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业、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邮政业中的物流业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45.7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-5.3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4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2.批发和零售业中的物流业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-20.3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18.5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14.4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33.7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2025年，在《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关于</w:t>
      </w:r>
      <w:r>
        <w:rPr>
          <w:rFonts w:hint="eastAsia" w:ascii="仿宋_GB2312" w:hAnsi="仿宋" w:eastAsia="仿宋_GB2312"/>
          <w:sz w:val="32"/>
          <w:szCs w:val="32"/>
        </w:rPr>
        <w:t>促进商贸物流业发展九条措施》等政策的有力推动下，全市物流业保持平稳向好态势。通过落实物流绿色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化、</w:t>
      </w:r>
      <w:r>
        <w:rPr>
          <w:rFonts w:hint="eastAsia" w:ascii="仿宋_GB2312" w:hAnsi="仿宋" w:eastAsia="仿宋_GB2312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智能化</w:t>
      </w:r>
      <w:r>
        <w:rPr>
          <w:rFonts w:hint="eastAsia" w:ascii="仿宋_GB2312" w:hAnsi="仿宋" w:eastAsia="仿宋_GB2312"/>
          <w:sz w:val="32"/>
          <w:szCs w:val="32"/>
        </w:rPr>
        <w:t>、标准化、信息化等支持措施，有力推动了行业提质增效。但行业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仍然存在</w:t>
      </w:r>
      <w:r>
        <w:rPr>
          <w:rFonts w:hint="eastAsia" w:ascii="仿宋_GB2312" w:hAnsi="仿宋" w:eastAsia="仿宋_GB2312"/>
          <w:sz w:val="32"/>
          <w:szCs w:val="32"/>
        </w:rPr>
        <w:t>增长动能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略显</w:t>
      </w:r>
      <w:r>
        <w:rPr>
          <w:rFonts w:hint="eastAsia" w:ascii="仿宋_GB2312" w:hAnsi="仿宋" w:eastAsia="仿宋_GB2312"/>
          <w:sz w:val="32"/>
          <w:szCs w:val="32"/>
        </w:rPr>
        <w:t>不足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传统物流板块相对疲软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投资增长波动较大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企业盈利水平偏低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的问题。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下阶段，要深入服务企业，用好《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关于</w:t>
      </w:r>
      <w:r>
        <w:rPr>
          <w:rFonts w:hint="eastAsia" w:ascii="仿宋_GB2312" w:hAnsi="仿宋" w:eastAsia="仿宋_GB2312"/>
          <w:sz w:val="32"/>
          <w:szCs w:val="32"/>
        </w:rPr>
        <w:t>促进商贸物流业发展九条措施》政策红利，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" w:eastAsia="仿宋_GB2312"/>
          <w:sz w:val="32"/>
          <w:szCs w:val="32"/>
        </w:rPr>
        <w:t>物流绿色化、</w:t>
      </w:r>
      <w:r>
        <w:rPr>
          <w:rFonts w:hint="eastAsia" w:ascii="仿宋_GB2312" w:hAnsi="仿宋" w:eastAsia="仿宋_GB2312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智能化</w:t>
      </w:r>
      <w:r>
        <w:rPr>
          <w:rFonts w:hint="eastAsia" w:ascii="仿宋_GB2312" w:hAnsi="仿宋" w:eastAsia="仿宋_GB2312"/>
          <w:sz w:val="32"/>
          <w:szCs w:val="32"/>
        </w:rPr>
        <w:t>、冷链云仓</w:t>
      </w:r>
      <w:r>
        <w:rPr>
          <w:rFonts w:hint="eastAsia" w:ascii="仿宋_GB2312" w:hAnsi="仿宋" w:eastAsia="仿宋_GB2312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运营</w:t>
      </w:r>
      <w:r>
        <w:rPr>
          <w:rFonts w:hint="eastAsia" w:ascii="仿宋_GB2312" w:hAnsi="仿宋" w:eastAsia="仿宋_GB2312"/>
          <w:sz w:val="32"/>
          <w:szCs w:val="32"/>
        </w:rPr>
        <w:t>、快递业与制造业深度融合等方面持续发力，通过精准施策、主动服务、问题快解，打通政策落地“最后一公里”，破解企业发展痛点堵点，推动区域商贸物流业向</w:t>
      </w:r>
      <w:r>
        <w:rPr>
          <w:rFonts w:hint="eastAsia" w:ascii="仿宋_GB2312" w:hAnsi="仿宋" w:eastAsia="仿宋_GB2312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数字化、智能化、</w:t>
      </w:r>
      <w:r>
        <w:rPr>
          <w:rFonts w:hint="eastAsia" w:ascii="仿宋_GB2312" w:hAnsi="仿宋" w:eastAsia="仿宋_GB2312"/>
          <w:sz w:val="32"/>
          <w:szCs w:val="32"/>
        </w:rPr>
        <w:t>绿色化转型，助力物流企业实现可持续高质量发展。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egoe UI">
    <w:altName w:val="Noto Music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885"/>
    <w:rsid w:val="00056681"/>
    <w:rsid w:val="001C08AB"/>
    <w:rsid w:val="001F3245"/>
    <w:rsid w:val="002041D0"/>
    <w:rsid w:val="00425325"/>
    <w:rsid w:val="00473885"/>
    <w:rsid w:val="00592A94"/>
    <w:rsid w:val="00734F6D"/>
    <w:rsid w:val="007A15C0"/>
    <w:rsid w:val="007E29B7"/>
    <w:rsid w:val="00904698"/>
    <w:rsid w:val="00911B2B"/>
    <w:rsid w:val="00934509"/>
    <w:rsid w:val="00AA0369"/>
    <w:rsid w:val="00B64DBF"/>
    <w:rsid w:val="00D07397"/>
    <w:rsid w:val="00DC515B"/>
    <w:rsid w:val="00DD5EC0"/>
    <w:rsid w:val="00DE36BB"/>
    <w:rsid w:val="00E03643"/>
    <w:rsid w:val="00E66D7A"/>
    <w:rsid w:val="00E72E43"/>
    <w:rsid w:val="00EB30F4"/>
    <w:rsid w:val="00F74D2D"/>
    <w:rsid w:val="01E95031"/>
    <w:rsid w:val="0596483F"/>
    <w:rsid w:val="06DF2215"/>
    <w:rsid w:val="073C7ECE"/>
    <w:rsid w:val="078E28D0"/>
    <w:rsid w:val="0A200148"/>
    <w:rsid w:val="0B445E0F"/>
    <w:rsid w:val="0B9236DC"/>
    <w:rsid w:val="0D235AC7"/>
    <w:rsid w:val="0F046DE3"/>
    <w:rsid w:val="0F3F7CF5"/>
    <w:rsid w:val="0F7E1279"/>
    <w:rsid w:val="109B71AD"/>
    <w:rsid w:val="12045226"/>
    <w:rsid w:val="13C945E3"/>
    <w:rsid w:val="150D2743"/>
    <w:rsid w:val="15335C84"/>
    <w:rsid w:val="19B426A1"/>
    <w:rsid w:val="1A2245C4"/>
    <w:rsid w:val="1B4D19EC"/>
    <w:rsid w:val="1CC15166"/>
    <w:rsid w:val="20417A0B"/>
    <w:rsid w:val="210279D8"/>
    <w:rsid w:val="21852F37"/>
    <w:rsid w:val="22851A6B"/>
    <w:rsid w:val="22BA5BB9"/>
    <w:rsid w:val="23323177"/>
    <w:rsid w:val="246A4B25"/>
    <w:rsid w:val="265A7740"/>
    <w:rsid w:val="279370E9"/>
    <w:rsid w:val="28887BBF"/>
    <w:rsid w:val="29053906"/>
    <w:rsid w:val="2B5074EF"/>
    <w:rsid w:val="2CAC76BE"/>
    <w:rsid w:val="2DB405E4"/>
    <w:rsid w:val="2DDB4C35"/>
    <w:rsid w:val="2FB13B8E"/>
    <w:rsid w:val="30851211"/>
    <w:rsid w:val="313C3312"/>
    <w:rsid w:val="341378C2"/>
    <w:rsid w:val="348E2A01"/>
    <w:rsid w:val="371A72C8"/>
    <w:rsid w:val="3732332F"/>
    <w:rsid w:val="38D46E50"/>
    <w:rsid w:val="38FF8041"/>
    <w:rsid w:val="3AA21152"/>
    <w:rsid w:val="3CE37662"/>
    <w:rsid w:val="3D99095B"/>
    <w:rsid w:val="3F0A7782"/>
    <w:rsid w:val="3F16769C"/>
    <w:rsid w:val="43E268C5"/>
    <w:rsid w:val="46AB02DE"/>
    <w:rsid w:val="4C957630"/>
    <w:rsid w:val="4EED452C"/>
    <w:rsid w:val="51B41BBB"/>
    <w:rsid w:val="52102850"/>
    <w:rsid w:val="551B152E"/>
    <w:rsid w:val="58097382"/>
    <w:rsid w:val="59CA1091"/>
    <w:rsid w:val="5BF02883"/>
    <w:rsid w:val="5C242DB6"/>
    <w:rsid w:val="5CA469DE"/>
    <w:rsid w:val="5CC32C7C"/>
    <w:rsid w:val="5FE7FFDA"/>
    <w:rsid w:val="60194FC5"/>
    <w:rsid w:val="62274BFD"/>
    <w:rsid w:val="62D013F6"/>
    <w:rsid w:val="648A46E4"/>
    <w:rsid w:val="67136C12"/>
    <w:rsid w:val="673A486F"/>
    <w:rsid w:val="68880F3A"/>
    <w:rsid w:val="6AF44224"/>
    <w:rsid w:val="6B894C9E"/>
    <w:rsid w:val="6BAA11C7"/>
    <w:rsid w:val="6BC5473C"/>
    <w:rsid w:val="6C627CF4"/>
    <w:rsid w:val="6D77332B"/>
    <w:rsid w:val="6DAA5FD2"/>
    <w:rsid w:val="6E6E54C8"/>
    <w:rsid w:val="70D11DB5"/>
    <w:rsid w:val="740B4217"/>
    <w:rsid w:val="74B946DC"/>
    <w:rsid w:val="76E51777"/>
    <w:rsid w:val="770D7B77"/>
    <w:rsid w:val="7B637D31"/>
    <w:rsid w:val="7C501917"/>
    <w:rsid w:val="7E0D30FD"/>
    <w:rsid w:val="7FFE071B"/>
    <w:rsid w:val="B7FF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1469</Words>
  <Characters>1946</Characters>
  <Lines>18</Lines>
  <Paragraphs>5</Paragraphs>
  <TotalTime>28</TotalTime>
  <ScaleCrop>false</ScaleCrop>
  <LinksUpToDate>false</LinksUpToDate>
  <CharactersWithSpaces>2062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2025-03-06T07:58:00Z</dcterms:created>
  <dc:creator>Leslin Liu</dc:creator>
  <cp:lastModifiedBy>linky</cp:lastModifiedBy>
  <cp:lastPrinted>2025-03-07T08:04:00Z</cp:lastPrinted>
  <dcterms:modified xsi:type="dcterms:W3CDTF">2026-03-04T16:19:10Z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eyJoZGlkIjoiMjM3MjEwYWY4NjVhOThjZGY4YmJiNTg5YzNjMjA4NWIiLCJ1c2VySWQiOiIyNjE3OTU2OTEifQ==</vt:lpwstr>
  </property>
  <property fmtid="{D5CDD505-2E9C-101B-9397-08002B2CF9AE}" pid="3" name="KSOProductBuildVer">
    <vt:lpwstr>2052-11.8.2.10554</vt:lpwstr>
  </property>
  <property fmtid="{D5CDD505-2E9C-101B-9397-08002B2CF9AE}" pid="4" name="ICV">
    <vt:lpwstr>0F21E861D15A425C9A04FEDDF58EB9D2_13</vt:lpwstr>
  </property>
</Properties>
</file>