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2023年11月份福州市物流业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景气指数（LPI）情况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Hlk7749914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11月份，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随着福州市政府巩固拓展经济向好势头一揽子政策措施的持续实施，叠加传统“双十一”大促活动，福州市物流业景气指数（LPI）较上月回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32"/>
          <w:szCs w:val="32"/>
        </w:rPr>
        <w:t>升0.5个百分点，为53.8%（见图1）。12个单项指数“九升三降”：其中，固定资产投资完成额指数、库存周转次数指数与主营业务成本指数分别回落0.3个、0.7个与0.9个百分点；其余9个单项指数回升幅度在0.5至11.5个百分点之间，其中，平均库存量指数回升11.5个百分点（见表）。</w:t>
      </w:r>
    </w:p>
    <w:p>
      <w:pPr>
        <w:spacing w:line="240" w:lineRule="auto"/>
        <w:jc w:val="both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77840" cy="2747645"/>
            <wp:effectExtent l="0" t="0" r="3810" b="1460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2022年1月-2023年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月分月福州市物流业景气指数（LPI）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走势图</w:t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 w:val="0"/>
          <w:bCs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 w:val="0"/>
          <w:bCs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 w:val="0"/>
          <w:bCs w:val="0"/>
          <w:sz w:val="28"/>
          <w:szCs w:val="28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276"/>
        <w:gridCol w:w="16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2023年11月（%）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2023年10月（%）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环比增减（%）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11月（%）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同比增减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物流业景气指数（LPI）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53.8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51.4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固定资产投资完成额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40.3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41.8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平均库存量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11.5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45.7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库存周转次数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42.8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业务活动预期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56.1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53.5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物流服务价格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52.7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设备利用率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55.7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52.7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54.8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主营业务成本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56.5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53.5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新订单（客户需求）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51.5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业务总量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51.2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资金周转率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52.5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53.3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主营业务利润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48.6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41.7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表  2023年</w:t>
      </w: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月福州市物流业景气指数（LPI）环比、同比变化情况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kern w:val="2"/>
          <w:sz w:val="32"/>
          <w:szCs w:val="32"/>
        </w:rPr>
        <w:t>新订单指数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持续</w:t>
      </w:r>
      <w:r>
        <w:rPr>
          <w:rFonts w:hint="eastAsia" w:ascii="仿宋_GB2312" w:hAnsi="仿宋" w:eastAsia="仿宋_GB2312"/>
          <w:kern w:val="2"/>
          <w:sz w:val="32"/>
          <w:szCs w:val="32"/>
        </w:rPr>
        <w:t>回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升</w:t>
      </w:r>
      <w:r>
        <w:rPr>
          <w:rFonts w:hint="eastAsia" w:ascii="仿宋_GB2312" w:hAnsi="仿宋" w:eastAsia="仿宋_GB2312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物流</w:t>
      </w:r>
      <w:r>
        <w:rPr>
          <w:rFonts w:hint="eastAsia" w:ascii="仿宋_GB2312" w:hAnsi="仿宋" w:eastAsia="仿宋_GB2312"/>
          <w:kern w:val="2"/>
          <w:sz w:val="32"/>
          <w:szCs w:val="32"/>
        </w:rPr>
        <w:t>市场需求</w:t>
      </w:r>
      <w:r>
        <w:rPr>
          <w:rFonts w:hint="eastAsia" w:ascii="仿宋_GB2312" w:hAnsi="仿宋" w:eastAsia="仿宋_GB2312"/>
          <w:kern w:val="2"/>
          <w:sz w:val="32"/>
          <w:szCs w:val="32"/>
          <w:lang w:eastAsia="zh-CN"/>
        </w:rPr>
        <w:t>稳中向好</w:t>
      </w:r>
      <w:r>
        <w:rPr>
          <w:rFonts w:hint="eastAsia" w:ascii="仿宋_GB2312" w:hAnsi="仿宋" w:eastAsia="仿宋_GB2312"/>
          <w:kern w:val="2"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月份，福州市物流新订单指数为5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0.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运输业新订单指数为5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装卸搬运和仓储业新订单指数为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%，较上月回落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多式联运和运输代理业新订单指数为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%，较上月回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落1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9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个百分点。</w:t>
      </w:r>
      <w:r>
        <w:rPr>
          <w:rFonts w:hint="eastAsia" w:ascii="仿宋_GB2312" w:hAnsi="仿宋" w:eastAsia="仿宋_GB2312"/>
          <w:kern w:val="2"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5A级企业新订单指数较上月回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27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84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%；4A级企业新订单指数较上月回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落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7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53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%；3A级企业新订单指数较上月回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升4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5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个百分点，为5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6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.</w:t>
      </w:r>
      <w:r>
        <w:rPr>
          <w:rFonts w:ascii="仿宋_GB2312" w:hAnsi="仿宋" w:eastAsia="仿宋_GB2312"/>
          <w:b w:val="0"/>
          <w:bCs w:val="0"/>
          <w:kern w:val="2"/>
          <w:sz w:val="32"/>
          <w:szCs w:val="32"/>
        </w:rPr>
        <w:t>1</w:t>
      </w:r>
      <w:r>
        <w:rPr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业务总量指数稳中趋升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，物流经营活动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运行稳健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。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月份，福州市物流业务总量指数为5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个百分点（见图2）。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运输业业务总量指数为5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%，较上月回升1.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装卸搬运和仓储业业务总量指数为</w:t>
      </w:r>
      <w:r>
        <w:rPr>
          <w:rFonts w:ascii="仿宋_GB2312" w:hAnsi="仿宋" w:eastAsia="仿宋_GB2312"/>
          <w:sz w:val="32"/>
          <w:szCs w:val="32"/>
        </w:rPr>
        <w:t>49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个百分点；多式联运和运输代理业业务总量指数为</w:t>
      </w:r>
      <w:r>
        <w:rPr>
          <w:rFonts w:ascii="仿宋_GB2312" w:hAnsi="仿宋" w:eastAsia="仿宋_GB2312"/>
          <w:sz w:val="32"/>
          <w:szCs w:val="32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%，较上月回落9.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5A级企业业务总量指数较上月回升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0.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%；4A级企业业务总量指数较上月回落9.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%；3A级企业业务总量指数较上月回落0.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579745" cy="1920875"/>
            <wp:effectExtent l="0" t="0" r="1905" b="3175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2022年1月-2023年</w:t>
      </w:r>
      <w:r>
        <w:rPr>
          <w:rFonts w:ascii="仿宋_GB2312" w:hAnsi="Times New Roman" w:eastAsia="仿宋_GB2312"/>
          <w:b/>
          <w:bCs/>
          <w:sz w:val="28"/>
          <w:szCs w:val="28"/>
        </w:rPr>
        <w:t>11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月分月福州市物流业务总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量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指数图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从业人员指数稳步回升，企业用工保持稳定。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月份，福州市物流从业人员指数为5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分行业看，主要是</w:t>
      </w:r>
      <w:r>
        <w:rPr>
          <w:rFonts w:hint="eastAsia" w:ascii="仿宋_GB2312" w:hAnsi="仿宋" w:eastAsia="仿宋_GB2312"/>
          <w:sz w:val="32"/>
          <w:szCs w:val="32"/>
        </w:rPr>
        <w:t>运输业从业人员指数为5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%，较上月回升2.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个百分点；多式联运和运输代理业从业人员指数为</w:t>
      </w:r>
      <w:r>
        <w:rPr>
          <w:rFonts w:ascii="仿宋_GB2312" w:hAnsi="仿宋" w:eastAsia="仿宋_GB2312"/>
          <w:sz w:val="32"/>
          <w:szCs w:val="32"/>
        </w:rPr>
        <w:t>47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%，较上月回升1.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个百分点；装卸搬运和仓储业从业人员指数为</w:t>
      </w:r>
      <w:r>
        <w:rPr>
          <w:rFonts w:ascii="仿宋_GB2312" w:hAnsi="仿宋" w:eastAsia="仿宋_GB2312"/>
          <w:sz w:val="32"/>
          <w:szCs w:val="32"/>
        </w:rPr>
        <w:t>58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%，较上月回落2.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个百分点。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分A级企业看，主要是</w:t>
      </w:r>
      <w:r>
        <w:rPr>
          <w:rFonts w:hint="eastAsia" w:ascii="仿宋_GB2312" w:hAnsi="仿宋" w:eastAsia="仿宋_GB2312"/>
          <w:sz w:val="32"/>
          <w:szCs w:val="32"/>
        </w:rPr>
        <w:t>5A级企业从业人员指数较上月回落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57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%；4A级企业从业人员指数较上月回升1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 ；3A级企业从业人员指数较上月回落2.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资金周转率指数持续回升。</w:t>
      </w:r>
      <w:r>
        <w:rPr>
          <w:rFonts w:ascii="仿宋_GB2312" w:hAnsi="Times New Roman" w:eastAsia="仿宋_GB2312"/>
          <w:sz w:val="32"/>
          <w:szCs w:val="32"/>
        </w:rPr>
        <w:t>11</w:t>
      </w:r>
      <w:r>
        <w:rPr>
          <w:rFonts w:hint="eastAsia" w:ascii="仿宋_GB2312" w:hAnsi="Times New Roman" w:eastAsia="仿宋_GB2312"/>
          <w:sz w:val="32"/>
          <w:szCs w:val="32"/>
        </w:rPr>
        <w:t>月份，福州市物流资金周转率指数为5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%，较上月回升0.</w:t>
      </w:r>
      <w:r>
        <w:rPr>
          <w:rFonts w:ascii="仿宋_GB2312" w:hAnsi="Times New Roman" w:eastAsia="仿宋_GB2312"/>
          <w:sz w:val="32"/>
          <w:szCs w:val="32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个百分点，</w:t>
      </w:r>
      <w:r>
        <w:rPr>
          <w:rFonts w:hint="eastAsia" w:ascii="仿宋_GB2312" w:hAnsi="宋体" w:eastAsia="仿宋_GB2312"/>
          <w:sz w:val="32"/>
          <w:szCs w:val="32"/>
        </w:rPr>
        <w:t>表明物流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企业资金流动性良好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Style w:val="13"/>
          <w:rFonts w:hint="eastAsia" w:ascii="仿宋_GB2312" w:hAnsi="仿宋" w:eastAsia="仿宋_GB2312"/>
          <w:sz w:val="32"/>
          <w:szCs w:val="32"/>
        </w:rPr>
      </w:pPr>
      <w:r>
        <w:rPr>
          <w:rStyle w:val="13"/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 w:ascii="仿宋_GB2312" w:hAnsi="仿宋" w:eastAsia="仿宋_GB2312"/>
          <w:sz w:val="32"/>
          <w:szCs w:val="32"/>
        </w:rPr>
        <w:t>物流企业物流服务价格指数与主营业务利润指数回升，主营业务成本指数回落。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月份，福州市物流主营业务成本指数回落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个百分点，为</w:t>
      </w:r>
      <w:r>
        <w:rPr>
          <w:rFonts w:ascii="仿宋_GB2312" w:hAnsi="仿宋" w:eastAsia="仿宋_GB2312"/>
          <w:sz w:val="32"/>
          <w:szCs w:val="32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等线 Light" w:eastAsia="仿宋_GB2312"/>
          <w:sz w:val="32"/>
          <w:szCs w:val="32"/>
        </w:rPr>
        <w:t>虽然企业成本压力有所缓解，但仍位于高位区间</w:t>
      </w:r>
      <w:r>
        <w:rPr>
          <w:rFonts w:hint="eastAsia" w:ascii="仿宋_GB2312" w:hAnsi="等线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等线 Light" w:eastAsia="仿宋_GB2312"/>
          <w:sz w:val="32"/>
          <w:szCs w:val="32"/>
        </w:rPr>
        <w:t>受物流服务价格指数与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业务总量指数回升的影响，</w:t>
      </w:r>
      <w:r>
        <w:rPr>
          <w:rFonts w:hint="eastAsia" w:ascii="仿宋_GB2312" w:hAnsi="仿宋" w:eastAsia="仿宋_GB2312"/>
          <w:sz w:val="32"/>
          <w:szCs w:val="32"/>
        </w:rPr>
        <w:t>主营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业务利润指数较</w:t>
      </w:r>
      <w:r>
        <w:rPr>
          <w:rFonts w:hint="eastAsia" w:ascii="仿宋_GB2312" w:hAnsi="仿宋" w:eastAsia="仿宋_GB2312"/>
          <w:sz w:val="32"/>
          <w:szCs w:val="32"/>
        </w:rPr>
        <w:t>上月回升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个百分点，为4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%。此外，物流服务价格指数较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月回升0.6个百分点，为5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平均库存量指数回升，库存周转次数指数回落。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月份，福州市物流平均库存量指数为</w:t>
      </w:r>
      <w:r>
        <w:rPr>
          <w:rFonts w:ascii="仿宋_GB2312" w:hAnsi="仿宋" w:eastAsia="仿宋_GB2312"/>
          <w:sz w:val="32"/>
          <w:szCs w:val="32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%，较上月回升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，自2</w:t>
      </w:r>
      <w:r>
        <w:rPr>
          <w:rFonts w:ascii="仿宋_GB2312" w:hAnsi="仿宋" w:eastAsia="仿宋_GB2312"/>
          <w:spacing w:val="-2"/>
          <w:sz w:val="32"/>
          <w:szCs w:val="32"/>
        </w:rPr>
        <w:t>021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年7月以来首次站上5</w:t>
      </w:r>
      <w:r>
        <w:rPr>
          <w:rFonts w:ascii="仿宋_GB2312" w:hAnsi="仿宋" w:eastAsia="仿宋_GB2312"/>
          <w:spacing w:val="-2"/>
          <w:sz w:val="32"/>
          <w:szCs w:val="32"/>
        </w:rPr>
        <w:t>0%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荣枯线，</w:t>
      </w:r>
      <w:r>
        <w:rPr>
          <w:rFonts w:hint="eastAsia" w:ascii="仿宋_GB2312" w:hAnsi="等线 Light" w:eastAsia="仿宋_GB2312"/>
          <w:spacing w:val="-2"/>
          <w:sz w:val="32"/>
          <w:szCs w:val="32"/>
        </w:rPr>
        <w:t>反映出</w:t>
      </w:r>
      <w:r>
        <w:rPr>
          <w:rFonts w:hint="eastAsia" w:ascii="仿宋_GB2312" w:hAnsi="等线 Light" w:eastAsia="仿宋_GB2312"/>
          <w:sz w:val="32"/>
          <w:szCs w:val="32"/>
        </w:rPr>
        <w:t>企业库存由生产环节向流通环节转移，流通环节库存有所增加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库存周转次数指数为4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%，较上月回落0.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个百分点，反映</w:t>
      </w:r>
      <w:r>
        <w:rPr>
          <w:rFonts w:hint="eastAsia" w:ascii="仿宋_GB2312" w:hAnsi="Times New Roman" w:eastAsia="仿宋_GB2312"/>
          <w:sz w:val="32"/>
          <w:szCs w:val="32"/>
        </w:rPr>
        <w:t>物流周转效率有所下降，进出库量有所减少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此外，福州市物流固定资产投资完成额指数较上月</w:t>
      </w:r>
      <w:r>
        <w:rPr>
          <w:rFonts w:hint="eastAsia" w:ascii="仿宋_GB2312" w:hAnsi="Times New Roman" w:eastAsia="仿宋_GB2312"/>
          <w:sz w:val="32"/>
          <w:szCs w:val="32"/>
        </w:rPr>
        <w:t>回落0.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个百分点，为</w:t>
      </w:r>
      <w:r>
        <w:rPr>
          <w:rFonts w:ascii="仿宋_GB2312" w:hAnsi="Times New Roman" w:eastAsia="仿宋_GB2312"/>
          <w:sz w:val="32"/>
          <w:szCs w:val="32"/>
        </w:rPr>
        <w:t>40</w:t>
      </w:r>
      <w:r>
        <w:rPr>
          <w:rFonts w:hint="eastAsia" w:ascii="仿宋_GB2312" w:hAnsi="Times New Roman" w:eastAsia="仿宋_GB2312"/>
          <w:sz w:val="32"/>
          <w:szCs w:val="32"/>
        </w:rPr>
        <w:t>.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从后期走势看，福州市物流业务活动预期指数较上月回升0.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%；新订单指数较上月回升0.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个百分点，为5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宋体" w:eastAsia="仿宋_GB2312"/>
          <w:bCs/>
          <w:sz w:val="32"/>
          <w:szCs w:val="32"/>
        </w:rPr>
        <w:t>均在较高景气区间持续上升。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表明物流业运行将保持稳中有升运行态势。</w:t>
      </w: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revisionView w:markup="0"/>
  <w:trackRevisions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30B6BED"/>
    <w:rsid w:val="047606E8"/>
    <w:rsid w:val="075C0D14"/>
    <w:rsid w:val="0EB616D0"/>
    <w:rsid w:val="142718EA"/>
    <w:rsid w:val="156E7B63"/>
    <w:rsid w:val="15C446A5"/>
    <w:rsid w:val="19F01FE9"/>
    <w:rsid w:val="1B45413C"/>
    <w:rsid w:val="2012124E"/>
    <w:rsid w:val="218F1533"/>
    <w:rsid w:val="228F25C9"/>
    <w:rsid w:val="247C6164"/>
    <w:rsid w:val="29B71947"/>
    <w:rsid w:val="2D6C7C1D"/>
    <w:rsid w:val="30D34724"/>
    <w:rsid w:val="322E3BE4"/>
    <w:rsid w:val="33516BCC"/>
    <w:rsid w:val="34931CE7"/>
    <w:rsid w:val="3A267B8D"/>
    <w:rsid w:val="3CD75501"/>
    <w:rsid w:val="3D3D4415"/>
    <w:rsid w:val="41B8211C"/>
    <w:rsid w:val="49FD11D8"/>
    <w:rsid w:val="4DF62A62"/>
    <w:rsid w:val="4ED2570C"/>
    <w:rsid w:val="50832461"/>
    <w:rsid w:val="5291761C"/>
    <w:rsid w:val="59EE5AFB"/>
    <w:rsid w:val="6022291A"/>
    <w:rsid w:val="60DB07F5"/>
    <w:rsid w:val="61C2296E"/>
    <w:rsid w:val="626543C4"/>
    <w:rsid w:val="63C63088"/>
    <w:rsid w:val="64922D58"/>
    <w:rsid w:val="65297A59"/>
    <w:rsid w:val="69181A33"/>
    <w:rsid w:val="6D521B17"/>
    <w:rsid w:val="70125253"/>
    <w:rsid w:val="731260AA"/>
    <w:rsid w:val="743E1B69"/>
    <w:rsid w:val="76B5A372"/>
    <w:rsid w:val="7B441D18"/>
    <w:rsid w:val="7FF3461C"/>
    <w:rsid w:val="BF5FBD19"/>
    <w:rsid w:val="CBFC8F52"/>
    <w:rsid w:val="CEFDFBB0"/>
    <w:rsid w:val="DDF97589"/>
    <w:rsid w:val="FAEFF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1621</Words>
  <Characters>2084</Characters>
  <Lines>42</Lines>
  <Paragraphs>12</Paragraphs>
  <TotalTime>41</TotalTime>
  <ScaleCrop>false</ScaleCrop>
  <LinksUpToDate>false</LinksUpToDate>
  <CharactersWithSpaces>2092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2021-08-19T18:40:00Z</dcterms:created>
  <dc:creator>微软用户</dc:creator>
  <cp:lastModifiedBy>李思忆</cp:lastModifiedBy>
  <dcterms:modified xsi:type="dcterms:W3CDTF">2023-12-21T14:42:12Z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E340863A18754798A793C4035C8A294B</vt:lpwstr>
  </property>
</Properties>
</file>