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pacing w:val="15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15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15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15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15"/>
          <w:kern w:val="0"/>
          <w:sz w:val="36"/>
          <w:szCs w:val="36"/>
        </w:rPr>
        <w:t>月份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36"/>
          <w:szCs w:val="36"/>
          <w:lang w:eastAsia="zh-CN"/>
        </w:rPr>
        <w:t>福州市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物流业景气指数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</w:rPr>
        <w:t>（LPI）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情况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"/>
        </w:rPr>
        <w:t>2022</w:t>
      </w:r>
      <w:r>
        <w:rPr>
          <w:rFonts w:hint="eastAsia" w:ascii="仿宋_GB2312" w:hAnsi="仿宋_GB2312" w:eastAsia="仿宋_GB2312" w:cs="仿宋_GB2312"/>
          <w:sz w:val="30"/>
          <w:szCs w:val="30"/>
          <w:lang w:val="en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1月，物流市场受春节长假等因素影响，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福州市物流业</w:t>
      </w:r>
      <w:r>
        <w:rPr>
          <w:rFonts w:hint="eastAsia" w:ascii="仿宋_GB2312" w:hAnsi="仿宋_GB2312" w:eastAsia="仿宋_GB2312" w:cs="仿宋_GB2312"/>
          <w:sz w:val="30"/>
          <w:szCs w:val="30"/>
        </w:rPr>
        <w:t>景气指数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（LPI）</w:t>
      </w:r>
      <w:r>
        <w:rPr>
          <w:rFonts w:hint="eastAsia" w:ascii="仿宋_GB2312" w:hAnsi="仿宋_GB2312" w:eastAsia="仿宋_GB2312" w:cs="仿宋_GB2312"/>
          <w:sz w:val="30"/>
          <w:szCs w:val="30"/>
        </w:rPr>
        <w:t>环比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较上月微幅回落</w:t>
      </w:r>
      <w:r>
        <w:rPr>
          <w:rFonts w:hint="eastAsia" w:ascii="仿宋_GB2312" w:hAnsi="仿宋_GB2312" w:eastAsia="仿宋_GB2312" w:cs="仿宋_GB2312"/>
          <w:sz w:val="30"/>
          <w:szCs w:val="30"/>
        </w:rPr>
        <w:t>0.2个百分点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，为53.2%，虽有所下降，仍保持在较高景气区间，实现平稳开局。</w:t>
      </w:r>
      <w:r>
        <w:rPr>
          <w:rFonts w:hint="eastAsia" w:ascii="仿宋_GB2312" w:hAnsi="仿宋_GB2312" w:eastAsia="仿宋_GB2312" w:cs="仿宋_GB2312"/>
          <w:sz w:val="30"/>
          <w:szCs w:val="30"/>
        </w:rPr>
        <w:t>12个单项指数“九降两升一持平”：其中，资金周转率指数与上月持平；设备利用率指数与新订单指数回升，指数升幅分别为0.4个与0.2个百分点；其余九项指数均有不同程度下降，指数降幅在0.1至4.2个百分点之间；其中主营业务利润指数回落幅度为4.2个百分点（见表）。</w:t>
      </w:r>
    </w:p>
    <w:p>
      <w:pPr>
        <w:spacing w:line="480" w:lineRule="auto"/>
        <w:ind w:firstLine="426" w:firstLineChars="202"/>
        <w:jc w:val="righ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计量单位：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%</w:t>
      </w:r>
    </w:p>
    <w:p>
      <w:pPr>
        <w:spacing w:line="480" w:lineRule="auto"/>
        <w:jc w:val="center"/>
        <w:rPr>
          <w:rFonts w:hint="eastAsia" w:ascii="宋体" w:hAnsi="宋体" w:cs="Arial" w:eastAsiaTheme="minorEastAsia"/>
          <w:sz w:val="28"/>
          <w:szCs w:val="28"/>
          <w:lang w:eastAsia="zh-CN"/>
        </w:rPr>
      </w:pPr>
      <w:r>
        <w:rPr>
          <w:rFonts w:hint="eastAsia" w:ascii="宋体" w:hAnsi="宋体" w:cs="Arial" w:eastAsiaTheme="minorEastAsia"/>
          <w:sz w:val="28"/>
          <w:szCs w:val="28"/>
          <w:lang w:eastAsia="zh-CN"/>
        </w:rPr>
        <w:drawing>
          <wp:inline distT="0" distB="0" distL="114300" distR="114300">
            <wp:extent cx="4648200" cy="3629025"/>
            <wp:effectExtent l="0" t="0" r="0" b="9525"/>
            <wp:docPr id="1" name="图片 1" descr="16455126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551263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表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2022年1月福州市物流业景气指数（LPI）环比变化情况</w:t>
      </w:r>
    </w:p>
    <w:p>
      <w:pPr>
        <w:spacing w:line="480" w:lineRule="auto"/>
        <w:jc w:val="both"/>
        <w:rPr>
          <w:rFonts w:hint="eastAsia" w:ascii="宋体" w:hAnsi="宋体" w:cs="Arial" w:eastAsiaTheme="minorEastAsia"/>
          <w:sz w:val="28"/>
          <w:szCs w:val="28"/>
          <w:lang w:eastAsia="zh-CN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  <w:drawing>
          <wp:inline distT="0" distB="0" distL="114300" distR="114300">
            <wp:extent cx="5273040" cy="2995930"/>
            <wp:effectExtent l="0" t="0" r="3810" b="13970"/>
            <wp:docPr id="2" name="图片 2" descr="16455126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5512653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211" w:firstLineChars="100"/>
        <w:jc w:val="center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图1  2021-2022年分月福州市物流业景气指数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（LPI）走势图</w:t>
      </w:r>
    </w:p>
    <w:p>
      <w:pPr>
        <w:shd w:val="clear" w:color="auto" w:fill="FFFFFF"/>
        <w:spacing w:before="0" w:beforeAutospacing="0" w:after="0" w:afterAutospacing="0" w:line="560" w:lineRule="exact"/>
        <w:ind w:firstLine="602" w:firstLineChars="200"/>
        <w:rPr>
          <w:rFonts w:hint="eastAsia" w:ascii="仿宋_GB2312" w:hAnsi="仿宋_GB2312" w:eastAsia="仿宋_GB2312" w:cs="仿宋_GB2312"/>
          <w:b w:val="0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1.</w:t>
      </w:r>
      <w:r>
        <w:rPr>
          <w:rStyle w:val="3"/>
          <w:rFonts w:hint="eastAsia" w:ascii="仿宋_GB2312" w:hAnsi="仿宋_GB2312" w:eastAsia="仿宋_GB2312" w:cs="仿宋_GB2312"/>
          <w:b/>
          <w:bCs/>
          <w:sz w:val="30"/>
          <w:szCs w:val="30"/>
        </w:rPr>
        <w:t>新订单指数小幅回升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1月份，福州市新订单指数为53.3%，比上月回升0.2个百分点。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分行业看，</w:t>
      </w:r>
      <w:r>
        <w:rPr>
          <w:rFonts w:hint="eastAsia" w:ascii="仿宋_GB2312" w:hAnsi="仿宋_GB2312" w:eastAsia="仿宋_GB2312" w:cs="仿宋_GB2312"/>
          <w:sz w:val="30"/>
          <w:szCs w:val="30"/>
        </w:rPr>
        <w:t>主要是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邮政业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新订单指数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</w:rPr>
        <w:t>大幅回升33.3个百分点，为71.0%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shd w:val="clear" w:color="auto" w:fill="FFFFFF"/>
        </w:rPr>
        <w:t>；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运输业新订单指数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</w:rPr>
        <w:t>为48.8%，回落3.9个百分点，处于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50%的荣枯线以下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</w:rPr>
        <w:t>；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装卸搬运和仓储业新订单指数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</w:rPr>
        <w:t>为53.8%，回落1.9个百分点；多式联运和运输代理业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新订单指数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</w:rPr>
        <w:t>为51.3%，回落6.0个百分点。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分A级企业看，</w:t>
      </w:r>
      <w:r>
        <w:rPr>
          <w:rFonts w:hint="eastAsia" w:ascii="仿宋_GB2312" w:hAnsi="仿宋_GB2312" w:eastAsia="仿宋_GB2312" w:cs="仿宋_GB2312"/>
          <w:sz w:val="30"/>
          <w:szCs w:val="30"/>
        </w:rPr>
        <w:t>主要是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</w:rPr>
        <w:t>3A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级企业新订单指数回升1.6个百分点，为61.3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</w:rPr>
        <w:t>%；5A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级企业新订单指数回落8.4个百分点，为49.3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</w:rPr>
        <w:t>%；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4A级企业新订单指数回落7.2个百分点，为42.7%，均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</w:rPr>
        <w:t>处于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50%的荣枯线以下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物流企业经营活动有所放缓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1月份，福州市业务总量指数为51.7%，比上月回落0.6个百分点。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分行业看，主要是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运输业业务总量指数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为47.2%，回落3.6个百分点；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装卸搬运和仓储业业务总量指数为48.7%，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回落3.5个百分点；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多式联运和运输代理业业务总量指数为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47.6%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回落12.3个百分点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均处于50%的荣枯线以下；在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auto"/>
        </w:rPr>
        <w:t>京东与顺丰等诸多企业坚持春节不打烊带动下，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邮政业业务总量指数为71.4%，大幅回升27.2个百分点。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分A级企业看，主要是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A级企业业务总量指数回落16.3个百分点，为33.1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%，已连续两个月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处于50%的荣枯线以下；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A级企业业务总量指数回升0.6个百分点，为59.5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%；3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A级企业业务总量指数回升6.4个百分点，为63.8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%。</w:t>
      </w:r>
    </w:p>
    <w:p>
      <w:pPr>
        <w:spacing w:line="480" w:lineRule="auto"/>
        <w:jc w:val="both"/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  <w:drawing>
          <wp:inline distT="0" distB="0" distL="114300" distR="114300">
            <wp:extent cx="5272405" cy="2416810"/>
            <wp:effectExtent l="0" t="0" r="4445" b="2540"/>
            <wp:docPr id="3" name="图片 3" descr="164551266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551266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图</w:t>
      </w:r>
      <w:r>
        <w:rPr>
          <w:rFonts w:asciiTheme="majorEastAsia" w:hAnsiTheme="majorEastAsia" w:eastAsiaTheme="majorEastAsia"/>
          <w:b/>
          <w:szCs w:val="21"/>
        </w:rPr>
        <w:t>2</w:t>
      </w:r>
      <w:r>
        <w:rPr>
          <w:rFonts w:hint="eastAsia" w:asciiTheme="majorEastAsia" w:hAnsiTheme="majorEastAsia" w:eastAsiaTheme="majorEastAsia"/>
          <w:b/>
          <w:szCs w:val="21"/>
        </w:rPr>
        <w:t xml:space="preserve">  20</w:t>
      </w:r>
      <w:r>
        <w:rPr>
          <w:rFonts w:asciiTheme="majorEastAsia" w:hAnsiTheme="majorEastAsia" w:eastAsiaTheme="majorEastAsia"/>
          <w:b/>
          <w:szCs w:val="21"/>
        </w:rPr>
        <w:t>21</w:t>
      </w:r>
      <w:r>
        <w:rPr>
          <w:rFonts w:hint="eastAsia" w:asciiTheme="majorEastAsia" w:hAnsiTheme="majorEastAsia" w:eastAsiaTheme="majorEastAsia"/>
          <w:b/>
          <w:szCs w:val="21"/>
        </w:rPr>
        <w:t>年-</w:t>
      </w:r>
      <w:r>
        <w:rPr>
          <w:rFonts w:asciiTheme="majorEastAsia" w:hAnsiTheme="majorEastAsia" w:eastAsiaTheme="majorEastAsia"/>
          <w:b/>
          <w:szCs w:val="21"/>
        </w:rPr>
        <w:t>2022</w:t>
      </w:r>
      <w:r>
        <w:rPr>
          <w:rFonts w:hint="eastAsia" w:asciiTheme="majorEastAsia" w:hAnsiTheme="majorEastAsia" w:eastAsiaTheme="majorEastAsia"/>
          <w:b/>
          <w:szCs w:val="21"/>
        </w:rPr>
        <w:t>年业务总量指数</w:t>
      </w:r>
      <w:r>
        <w:rPr>
          <w:rFonts w:hint="eastAsia" w:ascii="宋体" w:hAnsi="宋体" w:cs="宋体"/>
          <w:b/>
          <w:kern w:val="0"/>
          <w:szCs w:val="21"/>
        </w:rPr>
        <w:t>走势图</w:t>
      </w:r>
    </w:p>
    <w:p>
      <w:pPr>
        <w:spacing w:line="560" w:lineRule="exact"/>
        <w:ind w:firstLine="602" w:firstLineChars="200"/>
        <w:rPr>
          <w:rFonts w:ascii="宋体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物流从业人员指数小幅回落。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1月份，受春节前后季节性因素影响，福州市从业人员指数为55.5%，比上月回落0.3个百分点。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分行业看，主要是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运输业从业人员指数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为52.6%，回落1.9个百分点；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装卸搬运和仓储业从业人员指数为51.0%，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回落4.8个百分点；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多式联运和运输代理业从业人员指数为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61.2%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回落0.9个百分点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分A级企业看，主要是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A级企业从业人员指数回落3.2个百分点，为53.9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%；3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A级企业从业人员指数回落5.1个百分点，为52.8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%；5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A级企业从业人员指数回升2.7个百分点，为59.5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%。</w:t>
      </w:r>
    </w:p>
    <w:p>
      <w:pPr>
        <w:spacing w:line="560" w:lineRule="exact"/>
        <w:ind w:firstLine="602" w:firstLineChars="200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企业</w:t>
      </w:r>
      <w:r>
        <w:rPr>
          <w:rFonts w:hint="eastAsia" w:ascii="仿宋_GB2312" w:hAnsi="仿宋_GB2312" w:eastAsia="仿宋_GB2312" w:cs="仿宋_GB2312"/>
          <w:b/>
          <w:bCs/>
          <w:spacing w:val="0"/>
          <w:sz w:val="30"/>
          <w:szCs w:val="30"/>
        </w:rPr>
        <w:t>资金周转保持宽松。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1月份，福州市资金周转率指数为56.1%，与上月持平。自7月份以来，已连续七个月保持在55.0%以上高位区间，表明物流资金周转状况较好。</w:t>
      </w:r>
    </w:p>
    <w:p>
      <w:pPr>
        <w:spacing w:line="560" w:lineRule="exact"/>
        <w:ind w:firstLine="587" w:firstLineChars="195"/>
        <w:rPr>
          <w:rFonts w:asci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5.</w:t>
      </w:r>
      <w:r>
        <w:rPr>
          <w:rStyle w:val="3"/>
          <w:rFonts w:hint="eastAsia" w:ascii="仿宋_GB2312" w:hAnsi="仿宋_GB2312" w:eastAsia="仿宋_GB2312" w:cs="仿宋_GB2312"/>
          <w:b/>
          <w:bCs/>
          <w:sz w:val="30"/>
          <w:szCs w:val="30"/>
        </w:rPr>
        <w:t>物流服务价格指数、主营业务利润与主营业务成本指数均有不同程度回落。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1月份，福州市物流服务价格指数回落0.3个百分点，为54.4%；由于国内成品油价格的持续上涨，主营业务成本指数虽小幅回落0.4个百分点，为60.5%，仍处于高位,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auto"/>
        </w:rPr>
        <w:t>反映物流企业经营成本高企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。主营业务利润指数回落4.2个百分点，为46.5%，回落出景气区间。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auto"/>
        </w:rPr>
        <w:t>表明物流企业经营成本仍然高企，盈利能力不高，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经营压力较大。</w:t>
      </w:r>
    </w:p>
    <w:p>
      <w:pPr>
        <w:spacing w:line="560" w:lineRule="exact"/>
        <w:ind w:firstLine="602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pacing w:val="0"/>
          <w:sz w:val="30"/>
          <w:szCs w:val="30"/>
        </w:rPr>
        <w:t>平均库存量指数和库存周转次数指数均微幅回落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1月份，福州市平均库存量指数为44.0%，较上月回落0.4个百分点，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</w:rPr>
        <w:t>反映出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上游企业处于去库存化阶段，流通环节库存积压有所下降；库存周转次数指数为44.6%，较上月回落0.6个百分点</w:t>
      </w:r>
      <w:r>
        <w:rPr>
          <w:rFonts w:hint="eastAsia" w:ascii="仿宋_GB2312" w:hAnsi="仿宋_GB2312" w:eastAsia="仿宋_GB2312" w:cs="仿宋_GB2312"/>
          <w:bCs w:val="0"/>
          <w:spacing w:val="0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反映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auto"/>
        </w:rPr>
        <w:t>商品</w:t>
      </w:r>
      <w:r>
        <w:rPr>
          <w:rStyle w:val="3"/>
          <w:rFonts w:hint="eastAsia" w:ascii="仿宋_GB2312" w:hAnsi="仿宋_GB2312" w:eastAsia="仿宋_GB2312" w:cs="仿宋_GB2312"/>
          <w:i w:val="0"/>
          <w:iCs w:val="0"/>
          <w:kern w:val="0"/>
          <w:sz w:val="30"/>
          <w:szCs w:val="30"/>
          <w:shd w:val="clear" w:color="auto" w:fill="FFFFFF"/>
        </w:rPr>
        <w:t>周转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auto"/>
        </w:rPr>
        <w:t>情况有所减缓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。两项指数双双回落，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auto"/>
        </w:rPr>
        <w:t>显示出在岁末年初需求放缓，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供应链上下游物流业务活动有所减弱。</w:t>
      </w:r>
    </w:p>
    <w:p>
      <w:pPr>
        <w:spacing w:line="560" w:lineRule="exact"/>
        <w:ind w:left="0" w:leftChars="0"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此外，福州市固定资产投资完成额指数较上月回落0.1个百分点，为42.2%，已连续七个月处于50%荣枯线以下，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显示物流业企业投资完成情况持续偏弱。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从后期走势看，福州市业务活动预期指数较上月微幅回落0.3个百分点，为57.2%；新订单指数较上月回升0.2个百分点，为53.3%</w:t>
      </w:r>
      <w:r>
        <w:rPr>
          <w:rStyle w:val="3"/>
          <w:rFonts w:hint="eastAsia" w:ascii="仿宋_GB2312" w:hAnsi="仿宋_GB2312" w:eastAsia="仿宋_GB2312" w:cs="仿宋_GB2312"/>
          <w:kern w:val="0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Cs w:val="0"/>
          <w:kern w:val="0"/>
          <w:sz w:val="30"/>
          <w:szCs w:val="30"/>
        </w:rPr>
        <w:t>两者均处于较高景气区间，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预示着物流企业仍持乐观态度，后期随着经济的平稳上升，物流业运行将保持平稳运行态势。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81F09"/>
    <w:rsid w:val="19FD1F2D"/>
    <w:rsid w:val="230D219B"/>
    <w:rsid w:val="2FB750E8"/>
    <w:rsid w:val="6CFB52F1"/>
    <w:rsid w:val="6D95B87E"/>
    <w:rsid w:val="6E7E74D4"/>
    <w:rsid w:val="759915A9"/>
    <w:rsid w:val="779C56FD"/>
    <w:rsid w:val="EFAB4C0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  <w:bCs/>
    </w:rPr>
  </w:style>
  <w:style w:type="character" w:styleId="5">
    <w:name w:val="Emphasis"/>
    <w:qFormat/>
    <w:uiPriority w:val="99"/>
    <w:rPr>
      <w:rFonts w:cs="Times New Roman"/>
      <w:i/>
      <w:iCs/>
    </w:rPr>
  </w:style>
  <w:style w:type="character" w:customStyle="1" w:styleId="7">
    <w:name w:val="bjh-p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林汉隽</cp:lastModifiedBy>
  <cp:lastPrinted>2022-02-25T07:16:23Z</cp:lastPrinted>
  <dcterms:modified xsi:type="dcterms:W3CDTF">2022-02-25T07:16:26Z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80FFFA9442174386AE9EFF5BD3F1D9E2</vt:lpwstr>
  </property>
</Properties>
</file>