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pacing w:val="15"/>
          <w:kern w:val="0"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bCs w:val="0"/>
          <w:spacing w:val="15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/>
          <w:bCs w:val="0"/>
          <w:spacing w:val="15"/>
          <w:kern w:val="0"/>
          <w:sz w:val="32"/>
          <w:szCs w:val="32"/>
        </w:rPr>
        <w:t>年</w:t>
      </w:r>
      <w:r>
        <w:rPr>
          <w:rFonts w:hint="eastAsia" w:ascii="宋体" w:hAnsi="宋体" w:eastAsia="宋体" w:cs="宋体"/>
          <w:b/>
          <w:bCs w:val="0"/>
          <w:spacing w:val="15"/>
          <w:kern w:val="0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b/>
          <w:bCs w:val="0"/>
          <w:spacing w:val="15"/>
          <w:kern w:val="0"/>
          <w:sz w:val="32"/>
          <w:szCs w:val="32"/>
        </w:rPr>
        <w:t>月份</w:t>
      </w: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eastAsia="zh-CN"/>
        </w:rPr>
        <w:t>福州市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物流业景气指数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（LPI）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/>
        </w:rPr>
        <w:t>情况</w:t>
      </w:r>
    </w:p>
    <w:p>
      <w:pPr>
        <w:jc w:val="center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480" w:lineRule="auto"/>
        <w:ind w:firstLine="565" w:firstLineChars="202"/>
        <w:rPr>
          <w:rFonts w:hint="eastAsia" w:ascii="宋体" w:hAnsi="宋体" w:cs="Arial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9</w:t>
      </w:r>
      <w:r>
        <w:rPr>
          <w:rFonts w:hint="eastAsia" w:ascii="宋体" w:hAnsi="宋体" w:cs="宋体"/>
          <w:kern w:val="0"/>
          <w:sz w:val="28"/>
          <w:szCs w:val="28"/>
        </w:rPr>
        <w:t>月份，</w:t>
      </w:r>
      <w:r>
        <w:rPr>
          <w:rFonts w:hint="eastAsia"/>
          <w:sz w:val="28"/>
          <w:szCs w:val="28"/>
        </w:rPr>
        <w:t>虽受省内部分地方疫情散发等因素影响</w:t>
      </w:r>
      <w:r>
        <w:rPr>
          <w:rFonts w:hint="eastAsia"/>
          <w:b/>
          <w:sz w:val="28"/>
          <w:szCs w:val="28"/>
        </w:rPr>
        <w:t>，</w:t>
      </w:r>
      <w:r>
        <w:rPr>
          <w:rFonts w:hint="eastAsia"/>
          <w:sz w:val="28"/>
          <w:szCs w:val="28"/>
        </w:rPr>
        <w:t>但全市物流总体仍保持平稳运行：</w:t>
      </w:r>
      <w:r>
        <w:rPr>
          <w:rFonts w:hint="eastAsia" w:ascii="宋体" w:hAnsi="宋体" w:cs="Arial"/>
          <w:sz w:val="28"/>
          <w:szCs w:val="28"/>
        </w:rPr>
        <w:t>物流业景气指数</w:t>
      </w:r>
      <w:r>
        <w:rPr>
          <w:rFonts w:hint="eastAsia" w:ascii="宋体" w:hAnsi="宋体" w:cs="宋体"/>
          <w:kern w:val="0"/>
          <w:sz w:val="28"/>
          <w:szCs w:val="28"/>
        </w:rPr>
        <w:t>（L</w:t>
      </w:r>
      <w:r>
        <w:rPr>
          <w:rFonts w:ascii="宋体" w:hAnsi="宋体" w:cs="宋体"/>
          <w:kern w:val="0"/>
          <w:sz w:val="28"/>
          <w:szCs w:val="28"/>
        </w:rPr>
        <w:t>PI</w:t>
      </w:r>
      <w:r>
        <w:rPr>
          <w:rFonts w:hint="eastAsia" w:ascii="宋体" w:hAnsi="宋体" w:cs="宋体"/>
          <w:kern w:val="0"/>
          <w:sz w:val="28"/>
          <w:szCs w:val="28"/>
        </w:rPr>
        <w:t>）为5</w:t>
      </w:r>
      <w:r>
        <w:rPr>
          <w:rFonts w:ascii="宋体" w:hAnsi="宋体" w:cs="宋体"/>
          <w:kern w:val="0"/>
          <w:sz w:val="28"/>
          <w:szCs w:val="28"/>
        </w:rPr>
        <w:t>2</w:t>
      </w:r>
      <w:r>
        <w:rPr>
          <w:rFonts w:hint="eastAsia" w:ascii="宋体" w:hAnsi="宋体" w:cs="宋体"/>
          <w:kern w:val="0"/>
          <w:sz w:val="28"/>
          <w:szCs w:val="28"/>
        </w:rPr>
        <w:t>.</w:t>
      </w:r>
      <w:r>
        <w:rPr>
          <w:rFonts w:ascii="宋体" w:hAnsi="宋体" w:cs="宋体"/>
          <w:kern w:val="0"/>
          <w:sz w:val="28"/>
          <w:szCs w:val="28"/>
        </w:rPr>
        <w:t>6</w:t>
      </w:r>
      <w:r>
        <w:rPr>
          <w:rFonts w:hint="eastAsia" w:ascii="宋体" w:hAnsi="宋体" w:cs="宋体"/>
          <w:kern w:val="0"/>
          <w:sz w:val="28"/>
          <w:szCs w:val="28"/>
        </w:rPr>
        <w:t>%，与上月持平</w:t>
      </w:r>
      <w:r>
        <w:rPr>
          <w:rFonts w:hint="eastAsia"/>
          <w:sz w:val="28"/>
          <w:szCs w:val="28"/>
          <w:shd w:val="clear" w:color="auto" w:fill="FFFFFF"/>
        </w:rPr>
        <w:t>；</w:t>
      </w:r>
      <w:r>
        <w:rPr>
          <w:rFonts w:hint="eastAsia" w:ascii="宋体" w:hAnsi="宋体" w:cs="Arial"/>
          <w:sz w:val="28"/>
          <w:szCs w:val="28"/>
        </w:rPr>
        <w:t>12个</w:t>
      </w:r>
      <w:r>
        <w:rPr>
          <w:rFonts w:ascii="宋体" w:hAnsi="宋体" w:cs="Arial"/>
          <w:sz w:val="28"/>
          <w:szCs w:val="28"/>
        </w:rPr>
        <w:t>单项指数</w:t>
      </w:r>
      <w:r>
        <w:rPr>
          <w:rFonts w:ascii="宋体" w:hAnsi="宋体"/>
          <w:sz w:val="28"/>
          <w:szCs w:val="28"/>
        </w:rPr>
        <w:t>“</w:t>
      </w:r>
      <w:r>
        <w:rPr>
          <w:rFonts w:hint="eastAsia" w:ascii="宋体" w:hAnsi="宋体"/>
          <w:sz w:val="28"/>
          <w:szCs w:val="28"/>
        </w:rPr>
        <w:t>九降两升一持平</w:t>
      </w:r>
      <w:r>
        <w:rPr>
          <w:rFonts w:ascii="宋体" w:hAnsi="宋体"/>
          <w:sz w:val="28"/>
          <w:szCs w:val="28"/>
        </w:rPr>
        <w:t>”</w:t>
      </w:r>
      <w:r>
        <w:rPr>
          <w:rFonts w:hint="eastAsia" w:ascii="宋体" w:hAnsi="宋体" w:cs="Arial"/>
          <w:sz w:val="28"/>
          <w:szCs w:val="28"/>
        </w:rPr>
        <w:t>：其中，设备利用率指数与</w:t>
      </w:r>
      <w:r>
        <w:rPr>
          <w:rFonts w:ascii="宋体" w:hAnsi="宋体" w:cs="Arial"/>
          <w:sz w:val="28"/>
          <w:szCs w:val="28"/>
        </w:rPr>
        <w:t>主营业务</w:t>
      </w:r>
      <w:r>
        <w:rPr>
          <w:rFonts w:hint="eastAsia" w:ascii="宋体" w:hAnsi="宋体" w:cs="Arial"/>
          <w:sz w:val="28"/>
          <w:szCs w:val="28"/>
        </w:rPr>
        <w:t>利润指数上升，指数升幅分别为0</w:t>
      </w:r>
      <w:r>
        <w:rPr>
          <w:rFonts w:ascii="宋体" w:hAnsi="宋体" w:cs="Arial"/>
          <w:sz w:val="28"/>
          <w:szCs w:val="28"/>
        </w:rPr>
        <w:t>.5</w:t>
      </w:r>
      <w:r>
        <w:rPr>
          <w:rFonts w:hint="eastAsia" w:ascii="宋体" w:hAnsi="宋体" w:cs="Arial"/>
          <w:sz w:val="28"/>
          <w:szCs w:val="28"/>
        </w:rPr>
        <w:t>与</w:t>
      </w:r>
      <w:r>
        <w:rPr>
          <w:rFonts w:ascii="宋体" w:hAnsi="宋体" w:cs="Arial"/>
          <w:sz w:val="28"/>
          <w:szCs w:val="28"/>
        </w:rPr>
        <w:t>2.0</w:t>
      </w:r>
      <w:r>
        <w:rPr>
          <w:rFonts w:hint="eastAsia" w:ascii="宋体" w:hAnsi="宋体" w:cs="Arial"/>
          <w:sz w:val="28"/>
          <w:szCs w:val="28"/>
        </w:rPr>
        <w:t>个百分点；从业人员指数持平；其余九项指数均有不同程度回落，指数降幅在0.</w:t>
      </w:r>
      <w:r>
        <w:rPr>
          <w:rFonts w:ascii="宋体" w:hAnsi="宋体" w:cs="Arial"/>
          <w:sz w:val="28"/>
          <w:szCs w:val="28"/>
        </w:rPr>
        <w:t>1</w:t>
      </w:r>
      <w:r>
        <w:rPr>
          <w:rFonts w:hint="eastAsia" w:ascii="宋体" w:hAnsi="宋体" w:cs="Arial"/>
          <w:sz w:val="28"/>
          <w:szCs w:val="28"/>
        </w:rPr>
        <w:t>至1.</w:t>
      </w:r>
      <w:r>
        <w:rPr>
          <w:rFonts w:ascii="宋体" w:hAnsi="宋体" w:cs="Arial"/>
          <w:sz w:val="28"/>
          <w:szCs w:val="28"/>
        </w:rPr>
        <w:t>5</w:t>
      </w:r>
      <w:r>
        <w:rPr>
          <w:rFonts w:hint="eastAsia" w:ascii="宋体" w:hAnsi="宋体" w:cs="Arial"/>
          <w:sz w:val="28"/>
          <w:szCs w:val="28"/>
        </w:rPr>
        <w:t>个百分点之间；其中</w:t>
      </w:r>
      <w:r>
        <w:rPr>
          <w:rFonts w:ascii="宋体" w:hAnsi="宋体" w:cs="Arial"/>
          <w:sz w:val="28"/>
          <w:szCs w:val="28"/>
        </w:rPr>
        <w:t>主营业务</w:t>
      </w:r>
      <w:r>
        <w:rPr>
          <w:rFonts w:hint="eastAsia" w:ascii="宋体" w:hAnsi="宋体" w:cs="Arial"/>
          <w:sz w:val="28"/>
          <w:szCs w:val="28"/>
        </w:rPr>
        <w:t>成本指数（逆指标）回落幅度为</w:t>
      </w:r>
      <w:r>
        <w:rPr>
          <w:rFonts w:ascii="宋体" w:hAnsi="宋体" w:cs="Arial"/>
          <w:sz w:val="28"/>
          <w:szCs w:val="28"/>
        </w:rPr>
        <w:t>1</w:t>
      </w:r>
      <w:r>
        <w:rPr>
          <w:rFonts w:hint="eastAsia" w:ascii="宋体" w:hAnsi="宋体" w:cs="Arial"/>
          <w:sz w:val="28"/>
          <w:szCs w:val="28"/>
        </w:rPr>
        <w:t>.</w:t>
      </w:r>
      <w:r>
        <w:rPr>
          <w:rFonts w:ascii="宋体" w:hAnsi="宋体" w:cs="Arial"/>
          <w:sz w:val="28"/>
          <w:szCs w:val="28"/>
        </w:rPr>
        <w:t>5</w:t>
      </w:r>
      <w:r>
        <w:rPr>
          <w:rFonts w:hint="eastAsia" w:ascii="宋体" w:hAnsi="宋体" w:cs="Arial"/>
          <w:sz w:val="28"/>
          <w:szCs w:val="28"/>
        </w:rPr>
        <w:t>个百分点。</w:t>
      </w:r>
      <w:r>
        <w:rPr>
          <w:rFonts w:ascii="宋体" w:hAnsi="宋体" w:cs="Arial"/>
          <w:sz w:val="28"/>
          <w:szCs w:val="28"/>
        </w:rPr>
        <w:t>12</w:t>
      </w:r>
      <w:r>
        <w:rPr>
          <w:rFonts w:hint="eastAsia" w:ascii="宋体" w:hAnsi="宋体" w:cs="Arial"/>
          <w:sz w:val="28"/>
          <w:szCs w:val="28"/>
        </w:rPr>
        <w:t>个单项指数中，固定资产投资完成额指数、平均库存量指数与库存周转次数三项指数已持续三个月</w:t>
      </w:r>
      <w:r>
        <w:rPr>
          <w:rFonts w:hint="eastAsia" w:ascii="宋体" w:hAnsi="宋体"/>
          <w:sz w:val="28"/>
          <w:szCs w:val="28"/>
        </w:rPr>
        <w:t>位于</w:t>
      </w:r>
      <w:r>
        <w:rPr>
          <w:rFonts w:ascii="宋体" w:hAnsi="宋体"/>
          <w:sz w:val="28"/>
          <w:szCs w:val="28"/>
        </w:rPr>
        <w:t>50%</w:t>
      </w:r>
      <w:r>
        <w:rPr>
          <w:rFonts w:hint="eastAsia" w:ascii="宋体" w:hAnsi="宋体"/>
          <w:sz w:val="28"/>
          <w:szCs w:val="28"/>
        </w:rPr>
        <w:t>的荣枯线以下</w:t>
      </w:r>
      <w:r>
        <w:rPr>
          <w:rFonts w:hint="eastAsia" w:ascii="宋体" w:hAnsi="宋体" w:cs="Arial"/>
          <w:sz w:val="28"/>
          <w:szCs w:val="28"/>
        </w:rPr>
        <w:t>；其余九项指数</w:t>
      </w:r>
      <w:r>
        <w:rPr>
          <w:rFonts w:hint="eastAsia" w:ascii="宋体" w:hAnsi="宋体"/>
          <w:sz w:val="28"/>
          <w:szCs w:val="28"/>
        </w:rPr>
        <w:t>均在</w:t>
      </w:r>
      <w:r>
        <w:rPr>
          <w:rFonts w:ascii="宋体" w:hAnsi="宋体"/>
          <w:sz w:val="28"/>
          <w:szCs w:val="28"/>
        </w:rPr>
        <w:t>50%</w:t>
      </w:r>
      <w:r>
        <w:rPr>
          <w:rFonts w:hint="eastAsia" w:ascii="宋体" w:hAnsi="宋体"/>
          <w:sz w:val="28"/>
          <w:szCs w:val="28"/>
        </w:rPr>
        <w:t>以上（见表）</w:t>
      </w:r>
      <w:r>
        <w:rPr>
          <w:rFonts w:hint="eastAsia" w:ascii="宋体" w:hAnsi="宋体" w:cs="Arial"/>
          <w:sz w:val="28"/>
          <w:szCs w:val="28"/>
        </w:rPr>
        <w:t>。</w:t>
      </w:r>
    </w:p>
    <w:p>
      <w:pPr>
        <w:spacing w:line="480" w:lineRule="auto"/>
        <w:ind w:firstLine="426" w:firstLineChars="202"/>
        <w:jc w:val="righ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计量单位：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%</w:t>
      </w:r>
    </w:p>
    <w:p>
      <w:pPr>
        <w:spacing w:line="480" w:lineRule="auto"/>
        <w:jc w:val="center"/>
        <w:rPr>
          <w:rFonts w:hint="default" w:ascii="宋体" w:hAnsi="宋体" w:cs="Arial"/>
          <w:sz w:val="28"/>
          <w:szCs w:val="28"/>
          <w:lang w:val="en-US" w:eastAsia="zh-CN"/>
        </w:rPr>
      </w:pPr>
      <w:r>
        <w:rPr>
          <w:rFonts w:hint="default" w:ascii="宋体" w:hAnsi="宋体" w:cs="Arial"/>
          <w:sz w:val="28"/>
          <w:szCs w:val="28"/>
          <w:lang w:val="en-US" w:eastAsia="zh-CN"/>
        </w:rPr>
        <w:drawing>
          <wp:inline distT="0" distB="0" distL="114300" distR="114300">
            <wp:extent cx="4638675" cy="3609975"/>
            <wp:effectExtent l="0" t="0" r="9525" b="9525"/>
            <wp:docPr id="1" name="图片 1" descr="163471964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34719645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表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2021年9月福州市物流业景气指数（LPI）环比变化情况</w:t>
      </w:r>
    </w:p>
    <w:p>
      <w:pPr>
        <w:ind w:firstLine="420" w:firstLineChars="200"/>
      </w:pPr>
    </w:p>
    <w:p>
      <w:pPr>
        <w:ind w:firstLine="420" w:firstLineChars="200"/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2129155"/>
            <wp:effectExtent l="0" t="0" r="5715" b="4445"/>
            <wp:docPr id="2" name="图片 2" descr="163471967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34719678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12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auto"/>
        <w:ind w:firstLine="211" w:firstLineChars="10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图1  2021年分月福州市物流业景气指数</w:t>
      </w:r>
      <w:r>
        <w:rPr>
          <w:rFonts w:hint="eastAsia" w:ascii="宋体" w:hAnsi="宋体" w:eastAsia="宋体" w:cs="宋体"/>
          <w:b/>
          <w:kern w:val="0"/>
          <w:sz w:val="21"/>
          <w:szCs w:val="21"/>
        </w:rPr>
        <w:t>（LPI）走势图</w:t>
      </w:r>
    </w:p>
    <w:p>
      <w:pPr>
        <w:pStyle w:val="2"/>
        <w:shd w:val="clear" w:color="auto" w:fill="FFFFFF"/>
        <w:spacing w:before="0" w:beforeAutospacing="0" w:after="0" w:afterAutospacing="0" w:line="540" w:lineRule="atLeast"/>
        <w:ind w:firstLine="551" w:firstLineChars="196"/>
        <w:rPr>
          <w:rFonts w:hint="eastAsia" w:ascii="宋体" w:hAnsi="宋体" w:eastAsia="宋体" w:cs="宋体"/>
          <w:b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Style w:val="5"/>
          <w:rFonts w:hint="eastAsia" w:ascii="宋体" w:hAnsi="宋体" w:eastAsia="宋体" w:cs="宋体"/>
          <w:b/>
          <w:bCs w:val="0"/>
          <w:sz w:val="28"/>
          <w:szCs w:val="28"/>
        </w:rPr>
        <w:t>物流市场需求</w:t>
      </w:r>
      <w:r>
        <w:rPr>
          <w:rFonts w:hint="eastAsia" w:ascii="宋体" w:hAnsi="宋体" w:eastAsia="宋体" w:cs="宋体"/>
          <w:sz w:val="28"/>
          <w:szCs w:val="28"/>
        </w:rPr>
        <w:t>增势略有放缓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。</w:t>
      </w:r>
      <w:r>
        <w:rPr>
          <w:rFonts w:hint="eastAsia" w:ascii="宋体" w:hAnsi="宋体" w:eastAsia="宋体" w:cs="宋体"/>
          <w:b w:val="0"/>
          <w:sz w:val="28"/>
          <w:szCs w:val="28"/>
        </w:rPr>
        <w:t>9月份，福州市新订单指数为53.2%，比上月微幅回落0.1个百分点。</w:t>
      </w:r>
      <w:r>
        <w:rPr>
          <w:rFonts w:hint="eastAsia" w:ascii="宋体" w:hAnsi="宋体" w:eastAsia="宋体" w:cs="宋体"/>
          <w:sz w:val="28"/>
          <w:szCs w:val="28"/>
        </w:rPr>
        <w:t>分行业看，主要是</w:t>
      </w:r>
      <w:r>
        <w:rPr>
          <w:rFonts w:hint="eastAsia" w:ascii="宋体" w:hAnsi="宋体" w:eastAsia="宋体" w:cs="宋体"/>
          <w:b w:val="0"/>
          <w:sz w:val="28"/>
          <w:szCs w:val="28"/>
        </w:rPr>
        <w:t>运输业新订单指数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为48.6%，回落2.4个百分点，</w:t>
      </w:r>
      <w:r>
        <w:rPr>
          <w:rFonts w:hint="eastAsia" w:ascii="宋体" w:hAnsi="宋体" w:eastAsia="宋体" w:cs="宋体"/>
          <w:b w:val="0"/>
          <w:kern w:val="0"/>
          <w:sz w:val="28"/>
          <w:szCs w:val="28"/>
        </w:rPr>
        <w:t>处于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50%的荣枯线以下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；</w:t>
      </w:r>
      <w:r>
        <w:rPr>
          <w:rFonts w:hint="eastAsia" w:ascii="宋体" w:hAnsi="宋体" w:eastAsia="宋体" w:cs="宋体"/>
          <w:b w:val="0"/>
          <w:sz w:val="28"/>
          <w:szCs w:val="28"/>
        </w:rPr>
        <w:t>装卸搬运和仓储业新订单指数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为58.5%，回升3.3个百分点；多式联运和运输代理业</w:t>
      </w:r>
      <w:r>
        <w:rPr>
          <w:rFonts w:hint="eastAsia" w:ascii="宋体" w:hAnsi="宋体" w:eastAsia="宋体" w:cs="宋体"/>
          <w:b w:val="0"/>
          <w:sz w:val="28"/>
          <w:szCs w:val="28"/>
        </w:rPr>
        <w:t>新订单指数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为54.2%，回升7.5个百分点。</w:t>
      </w:r>
      <w:r>
        <w:rPr>
          <w:rFonts w:hint="eastAsia" w:ascii="宋体" w:hAnsi="宋体" w:eastAsia="宋体" w:cs="宋体"/>
          <w:sz w:val="28"/>
          <w:szCs w:val="28"/>
        </w:rPr>
        <w:t>分A级企业看，主要是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5A</w:t>
      </w:r>
      <w:r>
        <w:rPr>
          <w:rFonts w:hint="eastAsia" w:ascii="宋体" w:hAnsi="宋体" w:eastAsia="宋体" w:cs="宋体"/>
          <w:b w:val="0"/>
          <w:sz w:val="28"/>
          <w:szCs w:val="28"/>
        </w:rPr>
        <w:t>级企业新订单指数回落0.9个百分点，为63.8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%；</w:t>
      </w:r>
      <w:r>
        <w:rPr>
          <w:rFonts w:hint="eastAsia" w:ascii="宋体" w:hAnsi="宋体" w:eastAsia="宋体" w:cs="宋体"/>
          <w:b w:val="0"/>
          <w:sz w:val="28"/>
          <w:szCs w:val="28"/>
        </w:rPr>
        <w:t>4A级企业新订单指数回落3.9个百分点，为55.8%</w:t>
      </w:r>
      <w:r>
        <w:rPr>
          <w:rFonts w:hint="eastAsia" w:ascii="宋体" w:hAnsi="宋体" w:eastAsia="宋体" w:cs="宋体"/>
          <w:b w:val="0"/>
          <w:kern w:val="0"/>
          <w:sz w:val="28"/>
          <w:szCs w:val="28"/>
        </w:rPr>
        <w:t>；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3A</w:t>
      </w:r>
      <w:r>
        <w:rPr>
          <w:rFonts w:hint="eastAsia" w:ascii="宋体" w:hAnsi="宋体" w:eastAsia="宋体" w:cs="宋体"/>
          <w:b w:val="0"/>
          <w:sz w:val="28"/>
          <w:szCs w:val="28"/>
        </w:rPr>
        <w:t>级企业新订单指数回升5.8个百分点，为51.0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%</w:t>
      </w:r>
      <w:r>
        <w:rPr>
          <w:rFonts w:hint="eastAsia" w:ascii="宋体" w:hAnsi="宋体" w:eastAsia="宋体" w:cs="宋体"/>
          <w:b w:val="0"/>
          <w:sz w:val="28"/>
          <w:szCs w:val="28"/>
        </w:rPr>
        <w:t>。</w:t>
      </w:r>
    </w:p>
    <w:p>
      <w:pPr>
        <w:ind w:firstLine="562" w:firstLineChars="200"/>
        <w:rPr>
          <w:rFonts w:hint="eastAsia" w:ascii="仿宋" w:hAnsi="仿宋" w:eastAsia="仿宋" w:cs="仿宋"/>
          <w:bCs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物流业业务总量略有回落。</w:t>
      </w:r>
      <w:r>
        <w:rPr>
          <w:rFonts w:hint="eastAsia" w:ascii="宋体" w:hAnsi="宋体" w:eastAsia="宋体" w:cs="宋体"/>
          <w:sz w:val="28"/>
          <w:szCs w:val="28"/>
        </w:rPr>
        <w:t>9月份，福州市业务总量指数为50.5%，比上月回落0.2个百分点。</w:t>
      </w:r>
      <w:r>
        <w:rPr>
          <w:rFonts w:hint="eastAsia" w:ascii="宋体" w:hAnsi="宋体" w:eastAsia="宋体" w:cs="宋体"/>
          <w:b/>
          <w:sz w:val="28"/>
          <w:szCs w:val="28"/>
        </w:rPr>
        <w:t>分行业看，主要是</w:t>
      </w:r>
      <w:r>
        <w:rPr>
          <w:rFonts w:hint="eastAsia" w:ascii="宋体" w:hAnsi="宋体" w:eastAsia="宋体" w:cs="宋体"/>
          <w:sz w:val="28"/>
          <w:szCs w:val="28"/>
        </w:rPr>
        <w:t>运输业业务总量指数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为48.5%，回落1.7个百分点；</w:t>
      </w:r>
      <w:r>
        <w:rPr>
          <w:rFonts w:hint="eastAsia" w:ascii="宋体" w:hAnsi="宋体" w:eastAsia="宋体" w:cs="宋体"/>
          <w:sz w:val="28"/>
          <w:szCs w:val="28"/>
        </w:rPr>
        <w:t>装卸搬运和仓储业业务总量指数</w:t>
      </w:r>
      <w:r>
        <w:rPr>
          <w:rFonts w:hint="eastAsia" w:ascii="宋体" w:hAnsi="宋体" w:eastAsia="宋体" w:cs="宋体"/>
          <w:kern w:val="0"/>
          <w:sz w:val="28"/>
          <w:szCs w:val="28"/>
        </w:rPr>
        <w:t>为38.8%，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回落3.6个百分点；</w:t>
      </w:r>
      <w:r>
        <w:rPr>
          <w:rFonts w:hint="eastAsia" w:ascii="宋体" w:hAnsi="宋体" w:eastAsia="宋体" w:cs="宋体"/>
          <w:kern w:val="0"/>
          <w:sz w:val="28"/>
          <w:szCs w:val="28"/>
        </w:rPr>
        <w:t>两项指数均处于</w:t>
      </w:r>
      <w:r>
        <w:rPr>
          <w:rFonts w:hint="eastAsia" w:ascii="宋体" w:hAnsi="宋体" w:eastAsia="宋体" w:cs="宋体"/>
          <w:sz w:val="28"/>
          <w:szCs w:val="28"/>
        </w:rPr>
        <w:t>50%的荣枯线以下。</w:t>
      </w:r>
      <w:r>
        <w:rPr>
          <w:rFonts w:hint="eastAsia" w:ascii="宋体" w:hAnsi="宋体" w:eastAsia="宋体" w:cs="宋体"/>
          <w:kern w:val="0"/>
          <w:sz w:val="28"/>
          <w:szCs w:val="28"/>
        </w:rPr>
        <w:t>多式联运和运输代理业</w:t>
      </w:r>
      <w:r>
        <w:rPr>
          <w:rFonts w:hint="eastAsia" w:ascii="宋体" w:hAnsi="宋体" w:eastAsia="宋体" w:cs="宋体"/>
          <w:sz w:val="28"/>
          <w:szCs w:val="28"/>
        </w:rPr>
        <w:t>业务总量指数</w:t>
      </w:r>
      <w:r>
        <w:rPr>
          <w:rFonts w:hint="eastAsia" w:ascii="宋体" w:hAnsi="宋体" w:eastAsia="宋体" w:cs="宋体"/>
          <w:kern w:val="0"/>
          <w:sz w:val="28"/>
          <w:szCs w:val="28"/>
        </w:rPr>
        <w:t>为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61.1%</w:t>
      </w:r>
      <w:r>
        <w:rPr>
          <w:rFonts w:hint="eastAsia" w:ascii="宋体" w:hAnsi="宋体" w:eastAsia="宋体" w:cs="宋体"/>
          <w:kern w:val="0"/>
          <w:sz w:val="28"/>
          <w:szCs w:val="28"/>
        </w:rPr>
        <w:t>，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回升18.7个百分点</w:t>
      </w:r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  <w:r>
        <w:rPr>
          <w:rFonts w:hint="eastAsia" w:ascii="宋体" w:hAnsi="宋体" w:eastAsia="宋体" w:cs="宋体"/>
          <w:b/>
          <w:sz w:val="28"/>
          <w:szCs w:val="28"/>
        </w:rPr>
        <w:t>分A级企业看，主要是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A级企业业务总量指数回落10.2个百分点，为58.2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%；4</w:t>
      </w:r>
      <w:r>
        <w:rPr>
          <w:rFonts w:hint="eastAsia" w:ascii="宋体" w:hAnsi="宋体" w:eastAsia="宋体" w:cs="宋体"/>
          <w:sz w:val="28"/>
          <w:szCs w:val="28"/>
        </w:rPr>
        <w:t>A级企业业务总量指数回升1.5个百分点，为50.9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%；3</w:t>
      </w:r>
      <w:r>
        <w:rPr>
          <w:rFonts w:hint="eastAsia" w:ascii="宋体" w:hAnsi="宋体" w:eastAsia="宋体" w:cs="宋体"/>
          <w:sz w:val="28"/>
          <w:szCs w:val="28"/>
        </w:rPr>
        <w:t>A级企业业务总量指数回升0.1个百分点，为46.6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%，</w:t>
      </w:r>
      <w:r>
        <w:rPr>
          <w:rFonts w:hint="eastAsia" w:ascii="宋体" w:hAnsi="宋体" w:eastAsia="宋体" w:cs="宋体"/>
          <w:kern w:val="0"/>
          <w:sz w:val="28"/>
          <w:szCs w:val="28"/>
        </w:rPr>
        <w:t>处于</w:t>
      </w:r>
      <w:r>
        <w:rPr>
          <w:rFonts w:hint="eastAsia" w:ascii="宋体" w:hAnsi="宋体" w:eastAsia="宋体" w:cs="宋体"/>
          <w:sz w:val="28"/>
          <w:szCs w:val="28"/>
        </w:rPr>
        <w:t>50%的荣枯线以下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。</w:t>
      </w:r>
    </w:p>
    <w:p>
      <w:pPr>
        <w:rPr>
          <w:rFonts w:hint="eastAsia" w:ascii="宋体" w:hAnsi="宋体" w:cs="宋体" w:eastAsiaTheme="minorEastAsia"/>
          <w:bCs/>
          <w:kern w:val="0"/>
          <w:sz w:val="28"/>
          <w:szCs w:val="28"/>
          <w:lang w:eastAsia="zh-CN"/>
        </w:rPr>
      </w:pPr>
      <w:r>
        <w:rPr>
          <w:rFonts w:hint="eastAsia" w:ascii="宋体" w:hAnsi="宋体" w:cs="宋体" w:eastAsiaTheme="minorEastAsia"/>
          <w:bCs/>
          <w:kern w:val="0"/>
          <w:sz w:val="28"/>
          <w:szCs w:val="28"/>
          <w:lang w:eastAsia="zh-CN"/>
        </w:rPr>
        <w:drawing>
          <wp:inline distT="0" distB="0" distL="114300" distR="114300">
            <wp:extent cx="5269865" cy="2621280"/>
            <wp:effectExtent l="0" t="0" r="6985" b="7620"/>
            <wp:docPr id="3" name="图片 3" descr="163471994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34719942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62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319" w:firstLineChars="1100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Theme="majorEastAsia" w:hAnsiTheme="majorEastAsia" w:eastAsiaTheme="majorEastAsia"/>
          <w:b/>
          <w:szCs w:val="21"/>
        </w:rPr>
        <w:t>图</w:t>
      </w:r>
      <w:r>
        <w:rPr>
          <w:rFonts w:asciiTheme="majorEastAsia" w:hAnsiTheme="majorEastAsia" w:eastAsiaTheme="majorEastAsia"/>
          <w:b/>
          <w:szCs w:val="21"/>
        </w:rPr>
        <w:t>2</w:t>
      </w:r>
      <w:r>
        <w:rPr>
          <w:rFonts w:hint="eastAsia" w:asciiTheme="majorEastAsia" w:hAnsiTheme="majorEastAsia" w:eastAsiaTheme="majorEastAsia"/>
          <w:b/>
          <w:szCs w:val="21"/>
        </w:rPr>
        <w:t xml:space="preserve">  20</w:t>
      </w:r>
      <w:r>
        <w:rPr>
          <w:rFonts w:asciiTheme="majorEastAsia" w:hAnsiTheme="majorEastAsia" w:eastAsiaTheme="majorEastAsia"/>
          <w:b/>
          <w:szCs w:val="21"/>
        </w:rPr>
        <w:t>21</w:t>
      </w:r>
      <w:r>
        <w:rPr>
          <w:rFonts w:hint="eastAsia" w:asciiTheme="majorEastAsia" w:hAnsiTheme="majorEastAsia" w:eastAsiaTheme="majorEastAsia"/>
          <w:b/>
          <w:szCs w:val="21"/>
        </w:rPr>
        <w:t>年</w:t>
      </w:r>
      <w:r>
        <w:rPr>
          <w:rFonts w:asciiTheme="majorEastAsia" w:hAnsiTheme="majorEastAsia" w:eastAsiaTheme="majorEastAsia"/>
          <w:b/>
          <w:szCs w:val="21"/>
        </w:rPr>
        <w:t>7</w:t>
      </w:r>
      <w:r>
        <w:rPr>
          <w:rFonts w:hint="eastAsia" w:asciiTheme="majorEastAsia" w:hAnsiTheme="majorEastAsia" w:eastAsiaTheme="majorEastAsia"/>
          <w:b/>
          <w:szCs w:val="21"/>
        </w:rPr>
        <w:t xml:space="preserve"> -</w:t>
      </w:r>
      <w:r>
        <w:rPr>
          <w:rFonts w:asciiTheme="majorEastAsia" w:hAnsiTheme="majorEastAsia" w:eastAsiaTheme="majorEastAsia"/>
          <w:b/>
          <w:szCs w:val="21"/>
        </w:rPr>
        <w:t>9</w:t>
      </w:r>
      <w:r>
        <w:rPr>
          <w:rFonts w:hint="eastAsia" w:asciiTheme="majorEastAsia" w:hAnsiTheme="majorEastAsia" w:eastAsiaTheme="majorEastAsia"/>
          <w:b/>
          <w:szCs w:val="21"/>
        </w:rPr>
        <w:t>月业务总量指数</w:t>
      </w:r>
      <w:r>
        <w:rPr>
          <w:rFonts w:hint="eastAsia" w:ascii="宋体" w:hAnsi="宋体" w:cs="宋体"/>
          <w:b/>
          <w:kern w:val="0"/>
          <w:szCs w:val="21"/>
        </w:rPr>
        <w:t>走势图</w:t>
      </w:r>
    </w:p>
    <w:p>
      <w:pPr>
        <w:ind w:firstLine="2319" w:firstLineChars="1100"/>
        <w:rPr>
          <w:rFonts w:hint="eastAsia" w:ascii="宋体" w:hAnsi="宋体" w:cs="宋体"/>
          <w:b/>
          <w:kern w:val="0"/>
          <w:szCs w:val="21"/>
          <w:lang w:eastAsia="zh-CN"/>
        </w:rPr>
      </w:pPr>
    </w:p>
    <w:p>
      <w:pPr>
        <w:ind w:firstLine="562" w:firstLineChars="200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3.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物流企业用工保持稳定。</w:t>
      </w:r>
      <w:r>
        <w:rPr>
          <w:rFonts w:ascii="宋体" w:hAnsi="宋体" w:cs="宋体"/>
          <w:kern w:val="0"/>
          <w:sz w:val="28"/>
          <w:szCs w:val="28"/>
        </w:rPr>
        <w:t>9</w:t>
      </w:r>
      <w:r>
        <w:rPr>
          <w:rFonts w:hint="eastAsia" w:ascii="宋体" w:hAnsi="宋体" w:cs="宋体"/>
          <w:kern w:val="0"/>
          <w:sz w:val="28"/>
          <w:szCs w:val="28"/>
        </w:rPr>
        <w:t>月份，福州市</w:t>
      </w:r>
      <w:r>
        <w:rPr>
          <w:rFonts w:hint="eastAsia"/>
          <w:sz w:val="28"/>
          <w:szCs w:val="28"/>
        </w:rPr>
        <w:t>从业人员指</w:t>
      </w:r>
      <w:r>
        <w:rPr>
          <w:rFonts w:hint="eastAsia" w:ascii="宋体" w:hAnsi="宋体"/>
          <w:sz w:val="28"/>
          <w:szCs w:val="28"/>
        </w:rPr>
        <w:t>数为</w:t>
      </w:r>
      <w:r>
        <w:rPr>
          <w:rFonts w:ascii="宋体" w:hAnsi="宋体"/>
          <w:sz w:val="28"/>
          <w:szCs w:val="28"/>
        </w:rPr>
        <w:t>55.9%</w:t>
      </w:r>
      <w:r>
        <w:rPr>
          <w:rFonts w:hint="eastAsia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</w:rPr>
        <w:t>与上月持平。</w:t>
      </w:r>
      <w:r>
        <w:rPr>
          <w:rFonts w:hint="eastAsia" w:ascii="宋体" w:hAnsi="宋体"/>
          <w:b/>
          <w:sz w:val="28"/>
          <w:szCs w:val="28"/>
        </w:rPr>
        <w:t>分行业看，主要是</w:t>
      </w:r>
      <w:r>
        <w:rPr>
          <w:rFonts w:hint="eastAsia" w:ascii="Arial" w:hAnsi="Arial" w:cs="Arial"/>
          <w:sz w:val="28"/>
          <w:szCs w:val="28"/>
        </w:rPr>
        <w:t>装卸搬运和仓储业</w:t>
      </w:r>
      <w:r>
        <w:rPr>
          <w:rFonts w:hint="eastAsia"/>
          <w:sz w:val="28"/>
          <w:szCs w:val="28"/>
        </w:rPr>
        <w:t>从业人员指</w:t>
      </w:r>
      <w:r>
        <w:rPr>
          <w:rFonts w:hint="eastAsia" w:ascii="宋体" w:hAnsi="宋体"/>
          <w:sz w:val="28"/>
          <w:szCs w:val="28"/>
        </w:rPr>
        <w:t>数</w:t>
      </w:r>
      <w:r>
        <w:rPr>
          <w:rFonts w:hint="eastAsia" w:ascii="宋体" w:hAnsi="宋体"/>
          <w:kern w:val="0"/>
          <w:sz w:val="28"/>
          <w:szCs w:val="28"/>
        </w:rPr>
        <w:t>为</w:t>
      </w:r>
      <w:r>
        <w:rPr>
          <w:rFonts w:ascii="宋体" w:hAnsi="宋体"/>
          <w:kern w:val="0"/>
          <w:sz w:val="28"/>
          <w:szCs w:val="28"/>
        </w:rPr>
        <w:t>52</w:t>
      </w:r>
      <w:r>
        <w:rPr>
          <w:rFonts w:hint="eastAsia" w:ascii="宋体" w:hAnsi="宋体"/>
          <w:kern w:val="0"/>
          <w:sz w:val="28"/>
          <w:szCs w:val="28"/>
        </w:rPr>
        <w:t>.</w:t>
      </w:r>
      <w:r>
        <w:rPr>
          <w:rFonts w:ascii="宋体" w:hAnsi="宋体"/>
          <w:kern w:val="0"/>
          <w:sz w:val="28"/>
          <w:szCs w:val="28"/>
        </w:rPr>
        <w:t>4</w:t>
      </w:r>
      <w:r>
        <w:rPr>
          <w:rFonts w:hint="eastAsia" w:ascii="宋体" w:hAnsi="宋体"/>
          <w:kern w:val="0"/>
          <w:sz w:val="28"/>
          <w:szCs w:val="28"/>
        </w:rPr>
        <w:t>%，</w:t>
      </w:r>
      <w:r>
        <w:rPr>
          <w:rFonts w:hint="eastAsia" w:ascii="宋体" w:hAnsi="宋体" w:cs="宋体"/>
          <w:bCs/>
          <w:kern w:val="0"/>
          <w:sz w:val="28"/>
          <w:szCs w:val="28"/>
        </w:rPr>
        <w:t>回升3.</w:t>
      </w:r>
      <w:r>
        <w:rPr>
          <w:rFonts w:ascii="宋体" w:hAnsi="宋体" w:cs="宋体"/>
          <w:bCs/>
          <w:kern w:val="0"/>
          <w:sz w:val="28"/>
          <w:szCs w:val="28"/>
        </w:rPr>
        <w:t>4</w:t>
      </w:r>
      <w:r>
        <w:rPr>
          <w:rFonts w:hint="eastAsia" w:ascii="宋体" w:hAnsi="宋体" w:cs="宋体"/>
          <w:bCs/>
          <w:kern w:val="0"/>
          <w:sz w:val="28"/>
          <w:szCs w:val="28"/>
        </w:rPr>
        <w:t>个百分点；</w:t>
      </w:r>
      <w:r>
        <w:rPr>
          <w:rFonts w:hint="eastAsia" w:ascii="Arial" w:hAnsi="Arial" w:cs="Arial"/>
          <w:sz w:val="28"/>
          <w:szCs w:val="28"/>
        </w:rPr>
        <w:t>运输业</w:t>
      </w:r>
      <w:r>
        <w:rPr>
          <w:rFonts w:hint="eastAsia"/>
          <w:sz w:val="28"/>
          <w:szCs w:val="28"/>
        </w:rPr>
        <w:t>从业人员指</w:t>
      </w:r>
      <w:r>
        <w:rPr>
          <w:rFonts w:hint="eastAsia" w:ascii="宋体" w:hAnsi="宋体"/>
          <w:sz w:val="28"/>
          <w:szCs w:val="28"/>
        </w:rPr>
        <w:t>数</w:t>
      </w:r>
      <w:r>
        <w:rPr>
          <w:rFonts w:hint="eastAsia" w:ascii="宋体" w:hAnsi="宋体" w:cs="宋体"/>
          <w:bCs/>
          <w:kern w:val="0"/>
          <w:sz w:val="28"/>
          <w:szCs w:val="28"/>
        </w:rPr>
        <w:t>为5</w:t>
      </w:r>
      <w:r>
        <w:rPr>
          <w:rFonts w:ascii="宋体" w:hAnsi="宋体" w:cs="宋体"/>
          <w:bCs/>
          <w:kern w:val="0"/>
          <w:sz w:val="28"/>
          <w:szCs w:val="28"/>
        </w:rPr>
        <w:t>4</w:t>
      </w:r>
      <w:r>
        <w:rPr>
          <w:rFonts w:hint="eastAsia" w:ascii="宋体" w:hAnsi="宋体" w:cs="宋体"/>
          <w:bCs/>
          <w:kern w:val="0"/>
          <w:sz w:val="28"/>
          <w:szCs w:val="28"/>
        </w:rPr>
        <w:t>.</w:t>
      </w:r>
      <w:r>
        <w:rPr>
          <w:rFonts w:ascii="宋体" w:hAnsi="宋体" w:cs="宋体"/>
          <w:bCs/>
          <w:kern w:val="0"/>
          <w:sz w:val="28"/>
          <w:szCs w:val="28"/>
        </w:rPr>
        <w:t>0</w:t>
      </w:r>
      <w:r>
        <w:rPr>
          <w:rFonts w:hint="eastAsia" w:ascii="宋体" w:hAnsi="宋体" w:cs="宋体"/>
          <w:bCs/>
          <w:kern w:val="0"/>
          <w:sz w:val="28"/>
          <w:szCs w:val="28"/>
        </w:rPr>
        <w:t>%，回落</w:t>
      </w:r>
      <w:r>
        <w:rPr>
          <w:rFonts w:ascii="宋体" w:hAnsi="宋体" w:cs="宋体"/>
          <w:bCs/>
          <w:kern w:val="0"/>
          <w:sz w:val="28"/>
          <w:szCs w:val="28"/>
        </w:rPr>
        <w:t>1</w:t>
      </w:r>
      <w:r>
        <w:rPr>
          <w:rFonts w:hint="eastAsia" w:ascii="宋体" w:hAnsi="宋体" w:cs="宋体"/>
          <w:bCs/>
          <w:kern w:val="0"/>
          <w:sz w:val="28"/>
          <w:szCs w:val="28"/>
        </w:rPr>
        <w:t>.</w:t>
      </w:r>
      <w:r>
        <w:rPr>
          <w:rFonts w:ascii="宋体" w:hAnsi="宋体" w:cs="宋体"/>
          <w:bCs/>
          <w:kern w:val="0"/>
          <w:sz w:val="28"/>
          <w:szCs w:val="28"/>
        </w:rPr>
        <w:t>8</w:t>
      </w:r>
      <w:r>
        <w:rPr>
          <w:rFonts w:hint="eastAsia" w:ascii="宋体" w:hAnsi="宋体" w:cs="宋体"/>
          <w:bCs/>
          <w:kern w:val="0"/>
          <w:sz w:val="28"/>
          <w:szCs w:val="28"/>
        </w:rPr>
        <w:t>个百分点；</w:t>
      </w:r>
      <w:r>
        <w:rPr>
          <w:rFonts w:hint="eastAsia" w:ascii="宋体" w:hAnsi="宋体"/>
          <w:kern w:val="0"/>
          <w:sz w:val="28"/>
          <w:szCs w:val="28"/>
        </w:rPr>
        <w:t>多式联运和运输代理业</w:t>
      </w:r>
      <w:r>
        <w:rPr>
          <w:rFonts w:hint="eastAsia"/>
          <w:sz w:val="28"/>
          <w:szCs w:val="28"/>
        </w:rPr>
        <w:t>从业人员指</w:t>
      </w:r>
      <w:r>
        <w:rPr>
          <w:rFonts w:hint="eastAsia" w:ascii="宋体" w:hAnsi="宋体"/>
          <w:sz w:val="28"/>
          <w:szCs w:val="28"/>
        </w:rPr>
        <w:t>数</w:t>
      </w:r>
      <w:r>
        <w:rPr>
          <w:rFonts w:hint="eastAsia" w:ascii="宋体" w:hAnsi="宋体"/>
          <w:kern w:val="0"/>
          <w:sz w:val="28"/>
          <w:szCs w:val="28"/>
        </w:rPr>
        <w:t>为</w:t>
      </w:r>
      <w:r>
        <w:rPr>
          <w:rFonts w:ascii="宋体" w:hAnsi="宋体"/>
          <w:bCs/>
          <w:kern w:val="0"/>
          <w:sz w:val="28"/>
          <w:szCs w:val="28"/>
        </w:rPr>
        <w:t>55</w:t>
      </w:r>
      <w:r>
        <w:rPr>
          <w:rFonts w:hint="eastAsia" w:ascii="宋体" w:hAnsi="宋体"/>
          <w:bCs/>
          <w:kern w:val="0"/>
          <w:sz w:val="28"/>
          <w:szCs w:val="28"/>
        </w:rPr>
        <w:t>.</w:t>
      </w:r>
      <w:r>
        <w:rPr>
          <w:rFonts w:ascii="宋体" w:hAnsi="宋体"/>
          <w:bCs/>
          <w:kern w:val="0"/>
          <w:sz w:val="28"/>
          <w:szCs w:val="28"/>
        </w:rPr>
        <w:t>8</w:t>
      </w:r>
      <w:r>
        <w:rPr>
          <w:rFonts w:hint="eastAsia" w:ascii="宋体" w:hAnsi="宋体"/>
          <w:bCs/>
          <w:kern w:val="0"/>
          <w:sz w:val="28"/>
          <w:szCs w:val="28"/>
        </w:rPr>
        <w:t>%</w:t>
      </w:r>
      <w:r>
        <w:rPr>
          <w:rFonts w:hint="eastAsia" w:ascii="宋体" w:hAnsi="宋体"/>
          <w:kern w:val="0"/>
          <w:sz w:val="28"/>
          <w:szCs w:val="28"/>
        </w:rPr>
        <w:t>，</w:t>
      </w:r>
      <w:r>
        <w:rPr>
          <w:rFonts w:hint="eastAsia" w:ascii="宋体" w:hAnsi="宋体" w:cs="宋体"/>
          <w:bCs/>
          <w:kern w:val="0"/>
          <w:sz w:val="28"/>
          <w:szCs w:val="28"/>
        </w:rPr>
        <w:t>回落</w:t>
      </w:r>
      <w:r>
        <w:rPr>
          <w:rFonts w:ascii="宋体" w:hAnsi="宋体" w:cs="宋体"/>
          <w:bCs/>
          <w:kern w:val="0"/>
          <w:sz w:val="28"/>
          <w:szCs w:val="28"/>
        </w:rPr>
        <w:t>3</w:t>
      </w:r>
      <w:r>
        <w:rPr>
          <w:rFonts w:hint="eastAsia" w:ascii="宋体" w:hAnsi="宋体" w:cs="宋体"/>
          <w:bCs/>
          <w:kern w:val="0"/>
          <w:sz w:val="28"/>
          <w:szCs w:val="28"/>
        </w:rPr>
        <w:t>.</w:t>
      </w:r>
      <w:r>
        <w:rPr>
          <w:rFonts w:ascii="宋体" w:hAnsi="宋体" w:cs="宋体"/>
          <w:bCs/>
          <w:kern w:val="0"/>
          <w:sz w:val="28"/>
          <w:szCs w:val="28"/>
        </w:rPr>
        <w:t>7</w:t>
      </w:r>
      <w:r>
        <w:rPr>
          <w:rFonts w:hint="eastAsia" w:ascii="宋体" w:hAnsi="宋体" w:cs="宋体"/>
          <w:bCs/>
          <w:kern w:val="0"/>
          <w:sz w:val="28"/>
          <w:szCs w:val="28"/>
        </w:rPr>
        <w:t>个百分点；邮政业</w:t>
      </w:r>
      <w:r>
        <w:rPr>
          <w:rFonts w:hint="eastAsia"/>
          <w:sz w:val="28"/>
          <w:szCs w:val="28"/>
        </w:rPr>
        <w:t>从业人员指</w:t>
      </w:r>
      <w:r>
        <w:rPr>
          <w:rFonts w:hint="eastAsia" w:ascii="宋体" w:hAnsi="宋体"/>
          <w:sz w:val="28"/>
          <w:szCs w:val="28"/>
        </w:rPr>
        <w:t>数</w:t>
      </w:r>
      <w:r>
        <w:rPr>
          <w:rFonts w:hint="eastAsia" w:ascii="宋体" w:hAnsi="宋体" w:cs="宋体"/>
          <w:bCs/>
          <w:kern w:val="0"/>
          <w:sz w:val="28"/>
          <w:szCs w:val="28"/>
        </w:rPr>
        <w:t>为73.3%，回升14.5个百分点</w:t>
      </w:r>
      <w:r>
        <w:rPr>
          <w:rFonts w:hint="eastAsia" w:ascii="宋体" w:hAnsi="宋体"/>
          <w:kern w:val="0"/>
          <w:sz w:val="28"/>
          <w:szCs w:val="28"/>
        </w:rPr>
        <w:t>。</w:t>
      </w:r>
      <w:r>
        <w:rPr>
          <w:rFonts w:hint="eastAsia" w:ascii="宋体" w:hAnsi="宋体"/>
          <w:b/>
          <w:sz w:val="28"/>
          <w:szCs w:val="28"/>
        </w:rPr>
        <w:t>分A级企业看，主要是</w:t>
      </w:r>
      <w:r>
        <w:rPr>
          <w:rFonts w:hint="eastAsia" w:ascii="宋体" w:hAnsi="宋体" w:cs="宋体"/>
          <w:bCs/>
          <w:kern w:val="0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A级企业</w:t>
      </w:r>
      <w:r>
        <w:rPr>
          <w:rFonts w:hint="eastAsia"/>
          <w:sz w:val="28"/>
          <w:szCs w:val="28"/>
        </w:rPr>
        <w:t>从业人员指</w:t>
      </w:r>
      <w:r>
        <w:rPr>
          <w:rFonts w:hint="eastAsia" w:ascii="宋体" w:hAnsi="宋体"/>
          <w:sz w:val="28"/>
          <w:szCs w:val="28"/>
        </w:rPr>
        <w:t>数回升0.</w:t>
      </w:r>
      <w:r>
        <w:rPr>
          <w:rFonts w:ascii="宋体" w:hAnsi="宋体"/>
          <w:sz w:val="28"/>
          <w:szCs w:val="28"/>
        </w:rPr>
        <w:t>8</w:t>
      </w:r>
      <w:r>
        <w:rPr>
          <w:rFonts w:hint="eastAsia" w:ascii="宋体" w:hAnsi="宋体"/>
          <w:sz w:val="28"/>
          <w:szCs w:val="28"/>
        </w:rPr>
        <w:t>个百分点，为6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 w:cs="宋体"/>
          <w:bCs/>
          <w:kern w:val="0"/>
          <w:sz w:val="28"/>
          <w:szCs w:val="28"/>
        </w:rPr>
        <w:t>%；4</w:t>
      </w:r>
      <w:r>
        <w:rPr>
          <w:rFonts w:hint="eastAsia" w:ascii="宋体" w:hAnsi="宋体"/>
          <w:sz w:val="28"/>
          <w:szCs w:val="28"/>
        </w:rPr>
        <w:t>A级企业</w:t>
      </w:r>
      <w:r>
        <w:rPr>
          <w:rFonts w:hint="eastAsia"/>
          <w:sz w:val="28"/>
          <w:szCs w:val="28"/>
        </w:rPr>
        <w:t>从业人员指</w:t>
      </w:r>
      <w:r>
        <w:rPr>
          <w:rFonts w:hint="eastAsia" w:ascii="宋体" w:hAnsi="宋体"/>
          <w:sz w:val="28"/>
          <w:szCs w:val="28"/>
        </w:rPr>
        <w:t>数回升</w:t>
      </w:r>
      <w:r>
        <w:rPr>
          <w:rFonts w:ascii="宋体" w:hAnsi="宋体"/>
          <w:sz w:val="28"/>
          <w:szCs w:val="28"/>
        </w:rPr>
        <w:t>0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ascii="宋体" w:hAnsi="宋体"/>
          <w:sz w:val="28"/>
          <w:szCs w:val="28"/>
        </w:rPr>
        <w:t>8</w:t>
      </w:r>
      <w:r>
        <w:rPr>
          <w:rFonts w:hint="eastAsia" w:ascii="宋体" w:hAnsi="宋体"/>
          <w:sz w:val="28"/>
          <w:szCs w:val="28"/>
        </w:rPr>
        <w:t>个百分点，为</w:t>
      </w:r>
      <w:r>
        <w:rPr>
          <w:rFonts w:ascii="宋体" w:hAnsi="宋体"/>
          <w:sz w:val="28"/>
          <w:szCs w:val="28"/>
        </w:rPr>
        <w:t>55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 w:cs="宋体"/>
          <w:bCs/>
          <w:kern w:val="0"/>
          <w:sz w:val="28"/>
          <w:szCs w:val="28"/>
        </w:rPr>
        <w:t>%；3</w:t>
      </w:r>
      <w:r>
        <w:rPr>
          <w:rFonts w:hint="eastAsia" w:ascii="宋体" w:hAnsi="宋体"/>
          <w:sz w:val="28"/>
          <w:szCs w:val="28"/>
        </w:rPr>
        <w:t>A级企业</w:t>
      </w:r>
      <w:r>
        <w:rPr>
          <w:rFonts w:hint="eastAsia"/>
          <w:sz w:val="28"/>
          <w:szCs w:val="28"/>
        </w:rPr>
        <w:t>从业人员指</w:t>
      </w:r>
      <w:r>
        <w:rPr>
          <w:rFonts w:hint="eastAsia" w:ascii="宋体" w:hAnsi="宋体"/>
          <w:sz w:val="28"/>
          <w:szCs w:val="28"/>
        </w:rPr>
        <w:t>数回升</w:t>
      </w:r>
      <w:r>
        <w:rPr>
          <w:rFonts w:ascii="宋体" w:hAnsi="宋体"/>
          <w:sz w:val="28"/>
          <w:szCs w:val="28"/>
        </w:rPr>
        <w:t>0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个百分点，为</w:t>
      </w:r>
      <w:r>
        <w:rPr>
          <w:rFonts w:ascii="宋体" w:hAnsi="宋体"/>
          <w:sz w:val="28"/>
          <w:szCs w:val="28"/>
        </w:rPr>
        <w:t>54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 w:cs="宋体"/>
          <w:bCs/>
          <w:kern w:val="0"/>
          <w:sz w:val="28"/>
          <w:szCs w:val="28"/>
        </w:rPr>
        <w:t>%。</w:t>
      </w:r>
    </w:p>
    <w:p>
      <w:pPr>
        <w:ind w:firstLine="562" w:firstLineChars="200"/>
        <w:rPr>
          <w:rFonts w:ascii="宋体" w:cs="宋体"/>
          <w:bCs/>
          <w:kern w:val="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4.</w:t>
      </w:r>
      <w:r>
        <w:rPr>
          <w:rFonts w:hint="eastAsia" w:ascii="宋体" w:hAnsi="宋体"/>
          <w:b/>
          <w:bCs/>
          <w:spacing w:val="-2"/>
          <w:sz w:val="28"/>
          <w:szCs w:val="28"/>
        </w:rPr>
        <w:t>资金周转率指数高位运行</w:t>
      </w:r>
      <w:r>
        <w:rPr>
          <w:rFonts w:hint="eastAsia" w:ascii="宋体" w:hAnsi="宋体"/>
          <w:b/>
          <w:sz w:val="28"/>
          <w:szCs w:val="28"/>
        </w:rPr>
        <w:t>。</w:t>
      </w:r>
      <w:r>
        <w:rPr>
          <w:rFonts w:ascii="宋体" w:hAnsi="宋体"/>
          <w:sz w:val="28"/>
          <w:szCs w:val="28"/>
        </w:rPr>
        <w:t>9</w:t>
      </w:r>
      <w:r>
        <w:rPr>
          <w:rFonts w:hint="eastAsia" w:ascii="宋体" w:hAnsi="宋体"/>
          <w:sz w:val="28"/>
          <w:szCs w:val="28"/>
        </w:rPr>
        <w:t>月份，福州市资金周转率指数为5</w:t>
      </w:r>
      <w:r>
        <w:rPr>
          <w:rFonts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ascii="宋体" w:hAnsi="宋体"/>
          <w:sz w:val="28"/>
          <w:szCs w:val="28"/>
        </w:rPr>
        <w:t>6</w:t>
      </w:r>
      <w:r>
        <w:rPr>
          <w:rFonts w:hint="eastAsia" w:ascii="宋体" w:hAnsi="宋体"/>
          <w:sz w:val="28"/>
          <w:szCs w:val="28"/>
        </w:rPr>
        <w:t>%，虽比上月回落</w:t>
      </w:r>
      <w:r>
        <w:rPr>
          <w:rFonts w:ascii="宋体" w:hAnsi="宋体"/>
          <w:sz w:val="28"/>
          <w:szCs w:val="28"/>
        </w:rPr>
        <w:t>0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个百分点，但</w:t>
      </w:r>
      <w:r>
        <w:rPr>
          <w:rFonts w:hint="eastAsia" w:ascii="宋体" w:hAnsi="宋体" w:cs="宋体"/>
          <w:kern w:val="0"/>
          <w:sz w:val="28"/>
          <w:szCs w:val="28"/>
        </w:rPr>
        <w:t>已连续三个月保持在5</w:t>
      </w:r>
      <w:r>
        <w:rPr>
          <w:rFonts w:ascii="宋体" w:hAnsi="宋体" w:cs="宋体"/>
          <w:kern w:val="0"/>
          <w:sz w:val="28"/>
          <w:szCs w:val="28"/>
        </w:rPr>
        <w:t>5</w:t>
      </w:r>
      <w:r>
        <w:rPr>
          <w:rFonts w:hint="eastAsia" w:ascii="宋体" w:hAnsi="宋体" w:cs="宋体"/>
          <w:kern w:val="0"/>
          <w:sz w:val="28"/>
          <w:szCs w:val="28"/>
        </w:rPr>
        <w:t>.0%以上，</w:t>
      </w:r>
      <w:r>
        <w:rPr>
          <w:rFonts w:hint="eastAsia" w:asciiTheme="minorEastAsia" w:hAnsiTheme="minorEastAsia"/>
          <w:sz w:val="28"/>
          <w:szCs w:val="28"/>
        </w:rPr>
        <w:t>表明</w:t>
      </w:r>
      <w:r>
        <w:rPr>
          <w:rFonts w:hint="eastAsia"/>
          <w:sz w:val="28"/>
          <w:szCs w:val="28"/>
          <w:shd w:val="clear" w:color="auto" w:fill="FFFFFF"/>
        </w:rPr>
        <w:t>企业资金保持周转正常，流动性良好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ind w:firstLine="548" w:firstLineChars="195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5.</w:t>
      </w:r>
      <w:r>
        <w:rPr>
          <w:rStyle w:val="5"/>
          <w:rFonts w:hint="eastAsia" w:ascii="宋体" w:hAnsi="宋体"/>
          <w:sz w:val="28"/>
          <w:szCs w:val="28"/>
        </w:rPr>
        <w:t>物流服务</w:t>
      </w:r>
      <w:r>
        <w:rPr>
          <w:rStyle w:val="5"/>
          <w:rFonts w:ascii="宋体" w:hAnsi="宋体"/>
          <w:sz w:val="28"/>
          <w:szCs w:val="28"/>
        </w:rPr>
        <w:t>价格</w:t>
      </w:r>
      <w:r>
        <w:rPr>
          <w:rStyle w:val="5"/>
          <w:rFonts w:hint="eastAsia" w:ascii="宋体" w:hAnsi="宋体"/>
          <w:sz w:val="28"/>
          <w:szCs w:val="28"/>
        </w:rPr>
        <w:t>与成本</w:t>
      </w:r>
      <w:r>
        <w:rPr>
          <w:rStyle w:val="5"/>
          <w:rFonts w:ascii="宋体" w:hAnsi="宋体"/>
          <w:sz w:val="28"/>
          <w:szCs w:val="28"/>
        </w:rPr>
        <w:t>指数</w:t>
      </w:r>
      <w:r>
        <w:rPr>
          <w:rStyle w:val="5"/>
          <w:rFonts w:hint="eastAsia" w:ascii="宋体" w:hAnsi="宋体"/>
          <w:sz w:val="28"/>
          <w:szCs w:val="28"/>
        </w:rPr>
        <w:t>均有所</w:t>
      </w:r>
      <w:r>
        <w:rPr>
          <w:rStyle w:val="5"/>
          <w:rFonts w:ascii="宋体" w:hAnsi="宋体"/>
          <w:sz w:val="28"/>
          <w:szCs w:val="28"/>
        </w:rPr>
        <w:t>回</w:t>
      </w:r>
      <w:r>
        <w:rPr>
          <w:rStyle w:val="5"/>
          <w:rFonts w:hint="eastAsia" w:ascii="宋体" w:hAnsi="宋体"/>
          <w:sz w:val="28"/>
          <w:szCs w:val="28"/>
        </w:rPr>
        <w:t>落，利润</w:t>
      </w:r>
      <w:r>
        <w:rPr>
          <w:rStyle w:val="5"/>
          <w:rFonts w:ascii="宋体" w:hAnsi="宋体"/>
          <w:sz w:val="28"/>
          <w:szCs w:val="28"/>
        </w:rPr>
        <w:t>指数</w:t>
      </w:r>
      <w:r>
        <w:rPr>
          <w:rStyle w:val="5"/>
          <w:rFonts w:hint="eastAsia" w:ascii="宋体" w:hAnsi="宋体"/>
          <w:sz w:val="28"/>
          <w:szCs w:val="28"/>
        </w:rPr>
        <w:t>回升。</w:t>
      </w:r>
      <w:r>
        <w:rPr>
          <w:rFonts w:ascii="宋体" w:hAnsi="宋体"/>
          <w:sz w:val="28"/>
          <w:szCs w:val="28"/>
        </w:rPr>
        <w:t>9月份，</w:t>
      </w:r>
      <w:r>
        <w:rPr>
          <w:rFonts w:hint="eastAsia" w:ascii="宋体" w:hAnsi="宋体"/>
          <w:sz w:val="28"/>
          <w:szCs w:val="28"/>
        </w:rPr>
        <w:t>福州市物流服务价格指数回落0.</w:t>
      </w:r>
      <w:r>
        <w:rPr>
          <w:rFonts w:ascii="宋体" w:hAnsi="宋体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个百分点，为5</w:t>
      </w:r>
      <w:r>
        <w:rPr>
          <w:rFonts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ascii="宋体" w:hAnsi="宋体"/>
          <w:sz w:val="28"/>
          <w:szCs w:val="28"/>
        </w:rPr>
        <w:t>0</w:t>
      </w:r>
      <w:r>
        <w:rPr>
          <w:rFonts w:hint="eastAsia" w:ascii="宋体" w:hAnsi="宋体"/>
          <w:sz w:val="28"/>
          <w:szCs w:val="28"/>
        </w:rPr>
        <w:t>%。</w:t>
      </w:r>
      <w:r>
        <w:rPr>
          <w:rFonts w:ascii="宋体" w:hAnsi="宋体"/>
          <w:sz w:val="28"/>
          <w:szCs w:val="28"/>
        </w:rPr>
        <w:t>主营业务利润指数回</w:t>
      </w:r>
      <w:r>
        <w:rPr>
          <w:rFonts w:hint="eastAsia" w:ascii="宋体" w:hAnsi="宋体"/>
          <w:sz w:val="28"/>
          <w:szCs w:val="28"/>
        </w:rPr>
        <w:t>升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ascii="宋体" w:hAnsi="宋体"/>
          <w:sz w:val="28"/>
          <w:szCs w:val="28"/>
        </w:rPr>
        <w:t>0个百分点</w:t>
      </w:r>
      <w:r>
        <w:rPr>
          <w:rFonts w:hint="eastAsia" w:ascii="宋体" w:hAnsi="宋体"/>
          <w:sz w:val="28"/>
          <w:szCs w:val="28"/>
        </w:rPr>
        <w:t>，为5</w:t>
      </w: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ascii="宋体" w:hAnsi="宋体"/>
          <w:sz w:val="28"/>
          <w:szCs w:val="28"/>
        </w:rPr>
        <w:t>3%</w:t>
      </w:r>
      <w:r>
        <w:rPr>
          <w:rFonts w:hint="eastAsia" w:ascii="宋体" w:hAnsi="宋体"/>
          <w:sz w:val="28"/>
          <w:szCs w:val="28"/>
        </w:rPr>
        <w:t>，已连续两月处于50%的荣枯线以上，表明部分企业经营状况持续好转。</w:t>
      </w:r>
      <w:r>
        <w:rPr>
          <w:rFonts w:ascii="宋体" w:hAnsi="宋体"/>
          <w:sz w:val="28"/>
          <w:szCs w:val="28"/>
        </w:rPr>
        <w:t>主营业务成本指数</w:t>
      </w:r>
      <w:r>
        <w:rPr>
          <w:rFonts w:hint="eastAsia" w:ascii="宋体" w:hAnsi="宋体"/>
          <w:sz w:val="28"/>
          <w:szCs w:val="28"/>
        </w:rPr>
        <w:t>虽然回落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个百分点，为</w:t>
      </w:r>
      <w:r>
        <w:rPr>
          <w:rFonts w:ascii="宋体" w:hAnsi="宋体"/>
          <w:sz w:val="28"/>
          <w:szCs w:val="28"/>
        </w:rPr>
        <w:t>59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ascii="宋体" w:hAnsi="宋体"/>
          <w:sz w:val="28"/>
          <w:szCs w:val="28"/>
        </w:rPr>
        <w:t>5%</w:t>
      </w:r>
      <w:r>
        <w:rPr>
          <w:rFonts w:hint="eastAsia" w:ascii="宋体" w:hAnsi="宋体"/>
          <w:sz w:val="28"/>
          <w:szCs w:val="28"/>
        </w:rPr>
        <w:t>，但仍处于高位,</w:t>
      </w:r>
      <w:r>
        <w:rPr>
          <w:rFonts w:hint="eastAsia" w:ascii="Arial" w:hAnsi="Arial" w:cs="Arial"/>
          <w:sz w:val="28"/>
          <w:szCs w:val="28"/>
          <w:shd w:val="clear" w:color="auto" w:fill="FFFFFF"/>
        </w:rPr>
        <w:t>反映物流企业经营</w:t>
      </w:r>
      <w:r>
        <w:rPr>
          <w:rFonts w:ascii="宋体" w:hAnsi="宋体" w:cs="Arial"/>
          <w:sz w:val="28"/>
          <w:szCs w:val="28"/>
          <w:shd w:val="clear" w:color="auto" w:fill="FFFFFF"/>
        </w:rPr>
        <w:t>成本</w:t>
      </w:r>
      <w:r>
        <w:rPr>
          <w:rFonts w:hint="eastAsia" w:ascii="宋体" w:hAnsi="宋体" w:cs="Arial"/>
          <w:sz w:val="28"/>
          <w:szCs w:val="28"/>
          <w:shd w:val="clear" w:color="auto" w:fill="FFFFFF"/>
        </w:rPr>
        <w:t>仍然高企。</w:t>
      </w:r>
    </w:p>
    <w:p>
      <w:pPr>
        <w:ind w:firstLine="562" w:firstLineChars="200"/>
        <w:rPr>
          <w:rFonts w:ascii="宋体"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6.</w:t>
      </w:r>
      <w:r>
        <w:rPr>
          <w:rFonts w:hint="eastAsia" w:asciiTheme="minorEastAsia" w:hAnsiTheme="minorEastAsia"/>
          <w:b/>
          <w:bCs/>
          <w:spacing w:val="-2"/>
          <w:sz w:val="28"/>
          <w:szCs w:val="28"/>
        </w:rPr>
        <w:t>平均库存量指数和库存周转次数指数双双</w:t>
      </w:r>
      <w:r>
        <w:rPr>
          <w:rFonts w:asciiTheme="minorEastAsia" w:hAnsiTheme="minorEastAsia"/>
          <w:b/>
          <w:bCs/>
          <w:spacing w:val="-2"/>
          <w:sz w:val="28"/>
          <w:szCs w:val="28"/>
        </w:rPr>
        <w:t>回</w:t>
      </w:r>
      <w:r>
        <w:rPr>
          <w:rFonts w:hint="eastAsia" w:asciiTheme="minorEastAsia" w:hAnsiTheme="minorEastAsia"/>
          <w:b/>
          <w:bCs/>
          <w:spacing w:val="-2"/>
          <w:sz w:val="28"/>
          <w:szCs w:val="28"/>
        </w:rPr>
        <w:t>落</w:t>
      </w:r>
      <w:r>
        <w:rPr>
          <w:rFonts w:hint="eastAsia" w:ascii="宋体" w:hAnsi="宋体"/>
          <w:b/>
          <w:sz w:val="28"/>
          <w:szCs w:val="28"/>
        </w:rPr>
        <w:t>。</w:t>
      </w:r>
      <w:r>
        <w:rPr>
          <w:rFonts w:ascii="宋体" w:hAnsi="宋体"/>
          <w:sz w:val="28"/>
          <w:szCs w:val="28"/>
        </w:rPr>
        <w:t>9</w:t>
      </w:r>
      <w:r>
        <w:rPr>
          <w:rFonts w:hint="eastAsia" w:ascii="宋体" w:hAnsi="宋体"/>
          <w:sz w:val="28"/>
          <w:szCs w:val="28"/>
        </w:rPr>
        <w:t>月份，福州市平均库存量指数为4</w:t>
      </w: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ascii="宋体" w:hAnsi="宋体"/>
          <w:sz w:val="28"/>
          <w:szCs w:val="28"/>
        </w:rPr>
        <w:t>8</w:t>
      </w:r>
      <w:r>
        <w:rPr>
          <w:rFonts w:hint="eastAsia" w:ascii="宋体" w:hAnsi="宋体"/>
          <w:sz w:val="28"/>
          <w:szCs w:val="28"/>
        </w:rPr>
        <w:t>%，较上月回落</w:t>
      </w:r>
      <w:r>
        <w:rPr>
          <w:rFonts w:ascii="宋体" w:hAnsi="宋体"/>
          <w:sz w:val="28"/>
          <w:szCs w:val="28"/>
        </w:rPr>
        <w:t>0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个百分点，</w:t>
      </w:r>
      <w:r>
        <w:rPr>
          <w:rFonts w:hint="eastAsia" w:asciiTheme="minorEastAsia" w:hAnsiTheme="minorEastAsia"/>
          <w:spacing w:val="-2"/>
          <w:sz w:val="28"/>
          <w:szCs w:val="28"/>
        </w:rPr>
        <w:t>反映出</w:t>
      </w:r>
      <w:r>
        <w:rPr>
          <w:rFonts w:hint="eastAsia" w:asciiTheme="minorEastAsia" w:hAnsiTheme="minorEastAsia"/>
          <w:sz w:val="28"/>
          <w:szCs w:val="28"/>
        </w:rPr>
        <w:t>上游企业处于去库存化阶段，流通环节库存积压有所下降；</w:t>
      </w:r>
      <w:r>
        <w:rPr>
          <w:rFonts w:hint="eastAsia" w:ascii="宋体" w:hAnsi="宋体"/>
          <w:sz w:val="28"/>
          <w:szCs w:val="28"/>
        </w:rPr>
        <w:t>库存周转次数指数为</w:t>
      </w:r>
      <w:r>
        <w:rPr>
          <w:rFonts w:ascii="宋体" w:hAnsi="宋体"/>
          <w:sz w:val="28"/>
          <w:szCs w:val="28"/>
        </w:rPr>
        <w:t>42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%，较上月回落</w:t>
      </w:r>
      <w:r>
        <w:rPr>
          <w:rFonts w:ascii="宋体" w:hAnsi="宋体"/>
          <w:sz w:val="28"/>
          <w:szCs w:val="28"/>
        </w:rPr>
        <w:t>0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个百分点</w:t>
      </w:r>
      <w:r>
        <w:rPr>
          <w:rFonts w:hint="eastAsia" w:ascii="宋体" w:hAnsi="宋体"/>
          <w:bCs/>
          <w:spacing w:val="-2"/>
          <w:sz w:val="28"/>
          <w:szCs w:val="28"/>
        </w:rPr>
        <w:t>，</w:t>
      </w:r>
      <w:r>
        <w:rPr>
          <w:rFonts w:hint="eastAsia" w:asciiTheme="minorEastAsia" w:hAnsiTheme="minorEastAsia"/>
          <w:sz w:val="28"/>
          <w:szCs w:val="28"/>
        </w:rPr>
        <w:t>反映</w:t>
      </w:r>
      <w:r>
        <w:rPr>
          <w:rFonts w:cs="Arial" w:asciiTheme="minorEastAsia" w:hAnsiTheme="minorEastAsia"/>
          <w:sz w:val="28"/>
          <w:szCs w:val="28"/>
          <w:shd w:val="clear" w:color="auto" w:fill="FFFFFF"/>
        </w:rPr>
        <w:t>商品</w:t>
      </w:r>
      <w:r>
        <w:rPr>
          <w:rStyle w:val="6"/>
          <w:rFonts w:cs="Arial" w:asciiTheme="minorEastAsia" w:hAnsiTheme="minorEastAsia"/>
          <w:i w:val="0"/>
          <w:iCs w:val="0"/>
          <w:sz w:val="28"/>
          <w:szCs w:val="28"/>
          <w:shd w:val="clear" w:color="auto" w:fill="FFFFFF"/>
        </w:rPr>
        <w:t>周转</w:t>
      </w:r>
      <w:r>
        <w:rPr>
          <w:rFonts w:hint="eastAsia" w:cs="Arial" w:asciiTheme="minorEastAsia" w:hAnsiTheme="minorEastAsia"/>
          <w:sz w:val="28"/>
          <w:szCs w:val="28"/>
          <w:shd w:val="clear" w:color="auto" w:fill="FFFFFF"/>
        </w:rPr>
        <w:t>情况</w:t>
      </w:r>
      <w:r>
        <w:rPr>
          <w:rFonts w:cs="Arial" w:asciiTheme="minorEastAsia" w:hAnsiTheme="minorEastAsia"/>
          <w:sz w:val="28"/>
          <w:szCs w:val="28"/>
          <w:shd w:val="clear" w:color="auto" w:fill="FFFFFF"/>
        </w:rPr>
        <w:t>有所</w:t>
      </w:r>
      <w:r>
        <w:rPr>
          <w:rFonts w:hint="eastAsia" w:cs="Arial" w:asciiTheme="minorEastAsia" w:hAnsiTheme="minorEastAsia"/>
          <w:sz w:val="28"/>
          <w:szCs w:val="28"/>
          <w:shd w:val="clear" w:color="auto" w:fill="FFFFFF"/>
        </w:rPr>
        <w:t>减缓</w:t>
      </w:r>
      <w:r>
        <w:rPr>
          <w:rFonts w:hint="eastAsia" w:asciiTheme="minorEastAsia" w:hAnsiTheme="minorEastAsia"/>
          <w:sz w:val="28"/>
          <w:szCs w:val="28"/>
        </w:rPr>
        <w:t>。两项指数双双回落，反映出供应链上下游物流业务活动有所减弱。</w:t>
      </w:r>
    </w:p>
    <w:p>
      <w:pPr>
        <w:ind w:left="141" w:leftChars="67" w:firstLine="420" w:firstLineChars="150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此外，福州市固定资产投资完成额指数较上月回落0</w:t>
      </w:r>
      <w:r>
        <w:rPr>
          <w:rFonts w:ascii="宋体" w:hAnsi="宋体" w:cs="宋体"/>
          <w:color w:val="000000"/>
          <w:kern w:val="0"/>
          <w:sz w:val="28"/>
          <w:szCs w:val="28"/>
        </w:rPr>
        <w:t>.2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个百分点，为</w:t>
      </w:r>
      <w:r>
        <w:rPr>
          <w:rFonts w:ascii="宋体" w:hAnsi="宋体" w:cs="宋体"/>
          <w:color w:val="000000"/>
          <w:kern w:val="0"/>
          <w:sz w:val="28"/>
          <w:szCs w:val="28"/>
        </w:rPr>
        <w:t>42.3%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，已连续三个月处于</w:t>
      </w:r>
      <w:r>
        <w:rPr>
          <w:rFonts w:ascii="宋体" w:hAnsi="宋体" w:cs="宋体"/>
          <w:color w:val="000000"/>
          <w:kern w:val="0"/>
          <w:sz w:val="28"/>
          <w:szCs w:val="28"/>
        </w:rPr>
        <w:t>50%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荣枯线以下，</w:t>
      </w:r>
      <w:r>
        <w:rPr>
          <w:rFonts w:hint="eastAsia" w:ascii="宋体" w:hAnsi="宋体" w:cs="宋体"/>
          <w:kern w:val="0"/>
          <w:sz w:val="28"/>
          <w:szCs w:val="28"/>
        </w:rPr>
        <w:t>显示物流业企业投资完成情况偏弱。</w:t>
      </w:r>
    </w:p>
    <w:p>
      <w:pPr>
        <w:ind w:firstLine="560" w:firstLineChars="200"/>
        <w:rPr>
          <w:rFonts w:ascii="Arial" w:hAnsi="Arial" w:cs="Arial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从后期走势看，福州市业务活动预期指数较上月回落</w:t>
      </w:r>
      <w:r>
        <w:rPr>
          <w:rFonts w:hint="eastAsia" w:ascii="宋体" w:hAnsi="宋体"/>
          <w:bCs/>
          <w:sz w:val="28"/>
          <w:szCs w:val="28"/>
        </w:rPr>
        <w:t>0.</w:t>
      </w:r>
      <w:r>
        <w:rPr>
          <w:rFonts w:ascii="宋体" w:hAnsi="宋体"/>
          <w:bCs/>
          <w:sz w:val="28"/>
          <w:szCs w:val="28"/>
        </w:rPr>
        <w:t>3</w:t>
      </w:r>
      <w:r>
        <w:rPr>
          <w:rFonts w:hint="eastAsia" w:ascii="宋体" w:hAnsi="宋体"/>
          <w:bCs/>
          <w:sz w:val="28"/>
          <w:szCs w:val="28"/>
        </w:rPr>
        <w:t>个百分点，为5</w:t>
      </w:r>
      <w:r>
        <w:rPr>
          <w:rFonts w:ascii="宋体" w:hAnsi="宋体"/>
          <w:bCs/>
          <w:sz w:val="28"/>
          <w:szCs w:val="28"/>
        </w:rPr>
        <w:t>7</w:t>
      </w:r>
      <w:r>
        <w:rPr>
          <w:rFonts w:hint="eastAsia" w:ascii="宋体" w:hAnsi="宋体"/>
          <w:bCs/>
          <w:sz w:val="28"/>
          <w:szCs w:val="28"/>
        </w:rPr>
        <w:t>.</w:t>
      </w:r>
      <w:r>
        <w:rPr>
          <w:rFonts w:ascii="宋体" w:hAnsi="宋体"/>
          <w:bCs/>
          <w:sz w:val="28"/>
          <w:szCs w:val="28"/>
        </w:rPr>
        <w:t>9</w:t>
      </w:r>
      <w:r>
        <w:rPr>
          <w:rFonts w:hint="eastAsia" w:ascii="宋体" w:hAnsi="宋体"/>
          <w:bCs/>
          <w:sz w:val="28"/>
          <w:szCs w:val="28"/>
        </w:rPr>
        <w:t>%；</w:t>
      </w:r>
      <w:r>
        <w:rPr>
          <w:rFonts w:hint="eastAsia" w:ascii="宋体" w:hAnsi="宋体" w:cs="宋体"/>
          <w:bCs/>
          <w:kern w:val="0"/>
          <w:sz w:val="28"/>
          <w:szCs w:val="28"/>
        </w:rPr>
        <w:t>新订单指数较上月回落</w:t>
      </w:r>
      <w:r>
        <w:rPr>
          <w:rFonts w:hint="eastAsia" w:ascii="宋体" w:hAnsi="宋体"/>
          <w:bCs/>
          <w:sz w:val="28"/>
          <w:szCs w:val="28"/>
        </w:rPr>
        <w:t>0.</w:t>
      </w:r>
      <w:r>
        <w:rPr>
          <w:rFonts w:ascii="宋体" w:hAnsi="宋体"/>
          <w:bCs/>
          <w:sz w:val="28"/>
          <w:szCs w:val="28"/>
        </w:rPr>
        <w:t>1</w:t>
      </w:r>
      <w:r>
        <w:rPr>
          <w:rFonts w:hint="eastAsia" w:ascii="宋体" w:hAnsi="宋体"/>
          <w:bCs/>
          <w:sz w:val="28"/>
          <w:szCs w:val="28"/>
        </w:rPr>
        <w:t>个百分点，为5</w:t>
      </w:r>
      <w:r>
        <w:rPr>
          <w:rFonts w:ascii="宋体" w:hAnsi="宋体"/>
          <w:bCs/>
          <w:sz w:val="28"/>
          <w:szCs w:val="28"/>
        </w:rPr>
        <w:t>3</w:t>
      </w:r>
      <w:r>
        <w:rPr>
          <w:rFonts w:hint="eastAsia" w:ascii="宋体" w:hAnsi="宋体"/>
          <w:bCs/>
          <w:sz w:val="28"/>
          <w:szCs w:val="28"/>
        </w:rPr>
        <w:t>.</w:t>
      </w:r>
      <w:r>
        <w:rPr>
          <w:rFonts w:ascii="宋体" w:hAnsi="宋体"/>
          <w:bCs/>
          <w:sz w:val="28"/>
          <w:szCs w:val="28"/>
        </w:rPr>
        <w:t>2</w:t>
      </w:r>
      <w:r>
        <w:rPr>
          <w:rFonts w:hint="eastAsia" w:ascii="宋体" w:hAnsi="宋体"/>
          <w:bCs/>
          <w:sz w:val="28"/>
          <w:szCs w:val="28"/>
        </w:rPr>
        <w:t>%</w:t>
      </w:r>
      <w:r>
        <w:rPr>
          <w:rStyle w:val="7"/>
          <w:rFonts w:hint="eastAsia" w:ascii="宋体" w:hAnsi="宋体" w:cs="Arial"/>
          <w:sz w:val="28"/>
          <w:szCs w:val="28"/>
        </w:rPr>
        <w:t>。</w:t>
      </w:r>
      <w:r>
        <w:rPr>
          <w:rFonts w:hint="eastAsia" w:ascii="宋体" w:hAnsi="宋体"/>
          <w:bCs/>
          <w:sz w:val="28"/>
          <w:szCs w:val="28"/>
        </w:rPr>
        <w:t>两者仍位于较高景气区间，</w:t>
      </w:r>
      <w:r>
        <w:rPr>
          <w:rFonts w:hint="eastAsia" w:ascii="宋体" w:hAnsi="宋体" w:cs="宋体"/>
          <w:kern w:val="0"/>
          <w:sz w:val="28"/>
          <w:szCs w:val="28"/>
        </w:rPr>
        <w:t>预示着物流企业对即将到来的旺季持乐观态度</w:t>
      </w:r>
      <w:r>
        <w:rPr>
          <w:rFonts w:hint="eastAsia" w:asciiTheme="majorEastAsia" w:hAnsiTheme="majorEastAsia" w:eastAsiaTheme="majorEastAsia"/>
          <w:sz w:val="28"/>
          <w:szCs w:val="28"/>
        </w:rPr>
        <w:t>，</w:t>
      </w:r>
      <w:r>
        <w:rPr>
          <w:rFonts w:hint="eastAsia" w:ascii="宋体" w:hAnsi="宋体" w:cs="宋体"/>
          <w:kern w:val="0"/>
          <w:sz w:val="28"/>
          <w:szCs w:val="28"/>
        </w:rPr>
        <w:t>物流业运行将保持平稳增长的态势。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F1547E"/>
    <w:rsid w:val="65DF0FCF"/>
    <w:rsid w:val="744F49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qFormat/>
    <w:uiPriority w:val="99"/>
    <w:rPr>
      <w:rFonts w:cs="Times New Roman"/>
      <w:b/>
      <w:bCs/>
    </w:rPr>
  </w:style>
  <w:style w:type="character" w:styleId="6">
    <w:name w:val="Emphasis"/>
    <w:qFormat/>
    <w:uiPriority w:val="99"/>
    <w:rPr>
      <w:rFonts w:cs="Times New Roman"/>
      <w:i/>
      <w:iCs/>
    </w:rPr>
  </w:style>
  <w:style w:type="character" w:customStyle="1" w:styleId="7">
    <w:name w:val="bjh-p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Li思忆</cp:lastModifiedBy>
  <dcterms:modified xsi:type="dcterms:W3CDTF">2021-10-21T06:49:42Z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2A76C52F87664E9AA9CFB1360C2D1332</vt:lpwstr>
  </property>
</Properties>
</file>